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C36AF" w14:textId="77777777" w:rsidR="0001495E" w:rsidRDefault="0001495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C7AB65B" w14:textId="77777777" w:rsidR="0001495E" w:rsidRDefault="00742F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ОТЧЕТА </w:t>
      </w:r>
    </w:p>
    <w:p w14:paraId="0AB2B8A6" w14:textId="77777777" w:rsidR="0001495E" w:rsidRDefault="00742F5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деятельности региональной инновационной площадки </w:t>
      </w:r>
    </w:p>
    <w:p w14:paraId="056267E3" w14:textId="405B7B13" w:rsidR="0001495E" w:rsidRDefault="00742F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сфере образования Кемеровской области в 20</w:t>
      </w:r>
      <w:r w:rsidR="00ED5544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- 20</w:t>
      </w:r>
      <w:r w:rsidR="00ED5544"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14:paraId="2B38300E" w14:textId="77777777" w:rsidR="0001495E" w:rsidRDefault="0001495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1495E" w14:paraId="4A7F3BE6" w14:textId="77777777" w:rsidTr="00F248C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298" w14:textId="77777777" w:rsidR="0001495E" w:rsidRDefault="00742F59">
            <w:pPr>
              <w:numPr>
                <w:ilvl w:val="1"/>
                <w:numId w:val="8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Титульный лист:</w:t>
            </w:r>
          </w:p>
          <w:p w14:paraId="5FA54BF6" w14:textId="77777777" w:rsidR="0001495E" w:rsidRDefault="0001495E">
            <w:pPr>
              <w:tabs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636005CA" w14:textId="77777777" w:rsidR="0001495E" w:rsidRDefault="00742F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Промежуточный (итоговый) отчет</w:t>
            </w:r>
          </w:p>
          <w:p w14:paraId="669B9B39" w14:textId="77777777" w:rsidR="00ED5544" w:rsidRDefault="00742F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региональной инновационной площадки </w:t>
            </w:r>
            <w:r>
              <w:rPr>
                <w:rFonts w:ascii="Times New Roman" w:hAnsi="Times New Roman"/>
                <w:bCs/>
              </w:rPr>
              <w:t xml:space="preserve">  </w:t>
            </w:r>
          </w:p>
          <w:p w14:paraId="75CB0606" w14:textId="0F81E29B" w:rsidR="0001495E" w:rsidRDefault="00ED55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МБУ ИМЦ УО Яйского округа (сетевой), Приказ Министерства образования Кузбасса </w:t>
            </w:r>
            <w:r>
              <w:rPr>
                <w:rFonts w:ascii="Times New Roman" w:hAnsi="Times New Roman"/>
              </w:rPr>
              <w:t xml:space="preserve">о присвоении статуса «Региональная инновационная площадка» </w:t>
            </w:r>
            <w:r>
              <w:rPr>
                <w:rFonts w:ascii="Times New Roman" w:hAnsi="Times New Roman"/>
                <w:bCs/>
              </w:rPr>
              <w:t xml:space="preserve">от 30.09.2022 №2469 </w:t>
            </w:r>
          </w:p>
          <w:p w14:paraId="57169CE2" w14:textId="404683B2" w:rsidR="0001495E" w:rsidRDefault="00742F5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 отчетный период </w:t>
            </w:r>
            <w:r w:rsidR="00ED5544">
              <w:rPr>
                <w:rFonts w:ascii="Times New Roman" w:hAnsi="Times New Roman"/>
                <w:b/>
              </w:rPr>
              <w:t>2022-2023</w:t>
            </w:r>
          </w:p>
          <w:p w14:paraId="198D7F97" w14:textId="77777777" w:rsidR="0001495E" w:rsidRDefault="00742F5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Общие сведения</w:t>
            </w:r>
          </w:p>
          <w:p w14:paraId="0A5D89BB" w14:textId="77777777" w:rsidR="0090040F" w:rsidRDefault="00742F59" w:rsidP="00ED5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14:paraId="1711993E" w14:textId="417986CD" w:rsidR="00ED5544" w:rsidRPr="00ED5544" w:rsidRDefault="00ED5544" w:rsidP="00ED5544">
            <w:pPr>
              <w:spacing w:after="0" w:line="240" w:lineRule="auto"/>
              <w:rPr>
                <w:rFonts w:ascii="Times New Roman" w:hAnsi="Times New Roman"/>
              </w:rPr>
            </w:pPr>
            <w:r w:rsidRPr="00ED5544">
              <w:rPr>
                <w:rFonts w:ascii="Times New Roman" w:hAnsi="Times New Roman"/>
              </w:rPr>
              <w:t>МБУ ИМЦ Яйского округа</w:t>
            </w:r>
          </w:p>
          <w:p w14:paraId="1930939A" w14:textId="77777777" w:rsidR="00ED5544" w:rsidRPr="00ED5544" w:rsidRDefault="00ED5544" w:rsidP="00ED5544">
            <w:pPr>
              <w:spacing w:after="0" w:line="240" w:lineRule="auto"/>
              <w:rPr>
                <w:rFonts w:ascii="Times New Roman" w:hAnsi="Times New Roman"/>
              </w:rPr>
            </w:pPr>
            <w:r w:rsidRPr="00ED5544">
              <w:rPr>
                <w:rFonts w:ascii="Times New Roman" w:hAnsi="Times New Roman"/>
              </w:rPr>
              <w:t>МБОУ «Яйская основная общеобразовательная школа №1»</w:t>
            </w:r>
          </w:p>
          <w:p w14:paraId="779B37A2" w14:textId="77777777" w:rsidR="00ED5544" w:rsidRPr="00ED5544" w:rsidRDefault="00ED5544" w:rsidP="00ED5544">
            <w:pPr>
              <w:spacing w:after="0" w:line="240" w:lineRule="auto"/>
              <w:rPr>
                <w:rFonts w:ascii="Times New Roman" w:hAnsi="Times New Roman"/>
              </w:rPr>
            </w:pPr>
            <w:r w:rsidRPr="00ED5544">
              <w:rPr>
                <w:rFonts w:ascii="Times New Roman" w:hAnsi="Times New Roman"/>
              </w:rPr>
              <w:t>МБОУ «Яйская средняя общеобразовательная школа №2»</w:t>
            </w:r>
          </w:p>
          <w:p w14:paraId="18B24700" w14:textId="77777777" w:rsidR="00ED5544" w:rsidRPr="00ED5544" w:rsidRDefault="00ED5544" w:rsidP="00ED5544">
            <w:pPr>
              <w:spacing w:after="0" w:line="240" w:lineRule="auto"/>
              <w:rPr>
                <w:rFonts w:ascii="Times New Roman" w:hAnsi="Times New Roman"/>
              </w:rPr>
            </w:pPr>
            <w:r w:rsidRPr="00ED5544">
              <w:rPr>
                <w:rFonts w:ascii="Times New Roman" w:hAnsi="Times New Roman"/>
              </w:rPr>
              <w:t>МБОУ «Яйская основная общеобразовательная школа №3»</w:t>
            </w:r>
          </w:p>
          <w:p w14:paraId="0A5A9C4D" w14:textId="77777777" w:rsidR="00ED5544" w:rsidRPr="00ED5544" w:rsidRDefault="00ED5544" w:rsidP="00ED5544">
            <w:pPr>
              <w:spacing w:after="0" w:line="240" w:lineRule="auto"/>
              <w:rPr>
                <w:rFonts w:ascii="Times New Roman" w:hAnsi="Times New Roman"/>
              </w:rPr>
            </w:pPr>
            <w:r w:rsidRPr="00ED5544">
              <w:rPr>
                <w:rFonts w:ascii="Times New Roman" w:hAnsi="Times New Roman"/>
              </w:rPr>
              <w:t>МБОУ «Кайлинская средняя общеобразовательная школа имени Героя Советского Союза В.Д. Жихарева»</w:t>
            </w:r>
          </w:p>
          <w:p w14:paraId="512AEC85" w14:textId="77777777" w:rsidR="00ED5544" w:rsidRPr="00ED5544" w:rsidRDefault="00ED5544" w:rsidP="00ED5544">
            <w:pPr>
              <w:spacing w:after="0" w:line="240" w:lineRule="auto"/>
              <w:rPr>
                <w:rFonts w:ascii="Times New Roman" w:hAnsi="Times New Roman"/>
              </w:rPr>
            </w:pPr>
            <w:r w:rsidRPr="00ED5544">
              <w:rPr>
                <w:rFonts w:ascii="Times New Roman" w:hAnsi="Times New Roman"/>
              </w:rPr>
              <w:t>МБОУ «Марьевская основная общеобразовательная школа им. В.Д. Федорова»</w:t>
            </w:r>
          </w:p>
          <w:p w14:paraId="76C08D25" w14:textId="77777777" w:rsidR="00ED5544" w:rsidRPr="00ED5544" w:rsidRDefault="00ED5544" w:rsidP="00ED5544">
            <w:pPr>
              <w:spacing w:after="0" w:line="240" w:lineRule="auto"/>
              <w:rPr>
                <w:rFonts w:ascii="Times New Roman" w:hAnsi="Times New Roman"/>
              </w:rPr>
            </w:pPr>
            <w:r w:rsidRPr="00ED5544">
              <w:rPr>
                <w:rFonts w:ascii="Times New Roman" w:hAnsi="Times New Roman"/>
              </w:rPr>
              <w:t>МБОУ «Улановская основная общеобразовательная школа»</w:t>
            </w:r>
          </w:p>
          <w:p w14:paraId="53F3B4AF" w14:textId="77777777" w:rsidR="00ED5544" w:rsidRPr="00ED5544" w:rsidRDefault="00ED5544" w:rsidP="00ED5544">
            <w:pPr>
              <w:spacing w:after="0" w:line="240" w:lineRule="auto"/>
              <w:rPr>
                <w:rFonts w:ascii="Times New Roman" w:hAnsi="Times New Roman"/>
              </w:rPr>
            </w:pPr>
            <w:r w:rsidRPr="00ED5544">
              <w:rPr>
                <w:rFonts w:ascii="Times New Roman" w:hAnsi="Times New Roman"/>
              </w:rPr>
              <w:t>МБОУ «Ишимская основная общеобразовательная школа»</w:t>
            </w:r>
          </w:p>
          <w:p w14:paraId="0226C295" w14:textId="47677B4F" w:rsidR="00ED5544" w:rsidRDefault="00ED5544" w:rsidP="00ED5544">
            <w:pPr>
              <w:spacing w:after="0" w:line="240" w:lineRule="auto"/>
              <w:rPr>
                <w:rFonts w:ascii="Times New Roman" w:hAnsi="Times New Roman"/>
              </w:rPr>
            </w:pPr>
            <w:r w:rsidRPr="00ED5544">
              <w:rPr>
                <w:rFonts w:ascii="Times New Roman" w:hAnsi="Times New Roman"/>
              </w:rPr>
              <w:t>МБОУ «Новониколаевская основная общеобразовательная школа»</w:t>
            </w:r>
          </w:p>
          <w:p w14:paraId="64649680" w14:textId="0A7D40AC" w:rsidR="0001495E" w:rsidRDefault="00742F59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Наименование образовательной организации (полное и сокращенное, согласно Уставу), территория</w:t>
            </w:r>
          </w:p>
          <w:p w14:paraId="54FB51C0" w14:textId="374473D3" w:rsidR="0090040F" w:rsidRDefault="00742F59" w:rsidP="0090040F">
            <w:pPr>
              <w:pStyle w:val="30"/>
              <w:tabs>
                <w:tab w:val="left" w:pos="180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90040F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9004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пгт Яя, ул Советская,17 8(38441)2-13-08, </w:t>
            </w:r>
            <w:r w:rsidR="0090040F">
              <w:rPr>
                <w:rFonts w:ascii="Times New Roman" w:hAnsi="Times New Roman"/>
                <w:sz w:val="22"/>
                <w:szCs w:val="22"/>
              </w:rPr>
              <w:t>tihomirovasa</w:t>
            </w:r>
            <w:r w:rsidR="0090040F" w:rsidRPr="0090040F">
              <w:rPr>
                <w:rFonts w:ascii="Times New Roman" w:hAnsi="Times New Roman"/>
                <w:sz w:val="22"/>
                <w:szCs w:val="22"/>
                <w:lang w:val="ru-RU"/>
              </w:rPr>
              <w:t>@</w:t>
            </w:r>
            <w:r w:rsidR="0090040F">
              <w:rPr>
                <w:rFonts w:ascii="Times New Roman" w:hAnsi="Times New Roman"/>
                <w:sz w:val="22"/>
                <w:szCs w:val="22"/>
              </w:rPr>
              <w:t>yandex</w:t>
            </w:r>
            <w:r w:rsidR="0090040F" w:rsidRPr="0090040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90040F">
              <w:rPr>
                <w:rFonts w:ascii="Times New Roman" w:hAnsi="Times New Roman"/>
                <w:sz w:val="22"/>
                <w:szCs w:val="22"/>
              </w:rPr>
              <w:t>ru</w:t>
            </w:r>
            <w:r w:rsidR="009004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hyperlink r:id="rId8" w:history="1">
              <w:r w:rsidR="0090040F" w:rsidRPr="00B22D7C">
                <w:rPr>
                  <w:rStyle w:val="af1"/>
                  <w:rFonts w:ascii="Times New Roman" w:hAnsi="Times New Roman"/>
                  <w:sz w:val="22"/>
                  <w:szCs w:val="22"/>
                  <w:lang w:val="ru-RU"/>
                </w:rPr>
                <w:t>https://imcyaya.kuz-edu.ru/</w:t>
              </w:r>
            </w:hyperlink>
            <w:r w:rsidR="009004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38A71221" w14:textId="53CD57E8" w:rsidR="0001495E" w:rsidRPr="00A21C26" w:rsidRDefault="0090040F" w:rsidP="0090040F">
            <w:pPr>
              <w:pStyle w:val="30"/>
              <w:tabs>
                <w:tab w:val="left" w:pos="1800"/>
              </w:tabs>
              <w:spacing w:after="0" w:line="240" w:lineRule="auto"/>
              <w:ind w:left="0"/>
              <w:rPr>
                <w:sz w:val="22"/>
                <w:szCs w:val="22"/>
                <w:lang w:val="ru-RU"/>
              </w:rPr>
            </w:pPr>
            <w:r w:rsidRPr="00A21C2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1.3 </w:t>
            </w:r>
            <w:r w:rsidR="00742F59" w:rsidRPr="00A21C26"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региональной инновационной площадки от образовательной организации (</w:t>
            </w:r>
            <w:r w:rsidR="00ED5544" w:rsidRPr="00A21C26">
              <w:rPr>
                <w:rFonts w:ascii="Times New Roman" w:hAnsi="Times New Roman"/>
                <w:sz w:val="22"/>
                <w:szCs w:val="22"/>
                <w:lang w:val="ru-RU"/>
              </w:rPr>
              <w:t>Тихомирова Светлана Анатольевна, директор)</w:t>
            </w:r>
          </w:p>
          <w:p w14:paraId="7C6F4C9C" w14:textId="77777777" w:rsidR="0001495E" w:rsidRPr="00A21C26" w:rsidRDefault="0001495E">
            <w:pPr>
              <w:spacing w:after="0" w:line="240" w:lineRule="auto"/>
              <w:ind w:firstLine="36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14:paraId="54DAFE99" w14:textId="77777777" w:rsidR="0001495E" w:rsidRDefault="00742F59">
            <w:pPr>
              <w:numPr>
                <w:ilvl w:val="0"/>
                <w:numId w:val="4"/>
              </w:numPr>
              <w:tabs>
                <w:tab w:val="clear" w:pos="72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Информационно-аналитическая справка о результативности инновационной деятельности  за отчетный период (не более 15 стр.):</w:t>
            </w:r>
          </w:p>
          <w:p w14:paraId="70660C38" w14:textId="77777777" w:rsidR="0001495E" w:rsidRDefault="0001495E">
            <w:pPr>
              <w:tabs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9351" w:type="dxa"/>
              <w:tblLayout w:type="fixed"/>
              <w:tblLook w:val="0000" w:firstRow="0" w:lastRow="0" w:firstColumn="0" w:lastColumn="0" w:noHBand="0" w:noVBand="0"/>
            </w:tblPr>
            <w:tblGrid>
              <w:gridCol w:w="9351"/>
            </w:tblGrid>
            <w:tr w:rsidR="0001495E" w14:paraId="290B3492" w14:textId="77777777">
              <w:trPr>
                <w:cantSplit/>
                <w:trHeight w:val="537"/>
              </w:trPr>
              <w:tc>
                <w:tcPr>
                  <w:tcW w:w="9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FBBFA" w14:textId="3DCD0D0C" w:rsidR="0001495E" w:rsidRPr="00232BD7" w:rsidRDefault="00742F59">
                  <w:pPr>
                    <w:pStyle w:val="1"/>
                    <w:tabs>
                      <w:tab w:val="left" w:pos="9750"/>
                    </w:tabs>
                    <w:ind w:right="1703"/>
                    <w:jc w:val="left"/>
                    <w:rPr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Тема</w:t>
                  </w:r>
                  <w:r w:rsidR="00232BD7">
                    <w:rPr>
                      <w:sz w:val="22"/>
                      <w:szCs w:val="22"/>
                      <w:lang w:val="ru-RU" w:eastAsia="ru-RU"/>
                    </w:rPr>
                    <w:t>: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="00232BD7" w:rsidRPr="00232BD7">
                    <w:rPr>
                      <w:sz w:val="22"/>
                      <w:szCs w:val="22"/>
                      <w:lang w:val="ru-RU" w:eastAsia="ru-RU"/>
                    </w:rPr>
                    <w:t>Сетевое взаимодействие Центров «Точка роста» как механизм управления развитием кадрового потенциала педагогов</w:t>
                  </w:r>
                </w:p>
              </w:tc>
            </w:tr>
            <w:tr w:rsidR="0001495E" w14:paraId="690B15BF" w14:textId="77777777">
              <w:trPr>
                <w:cantSplit/>
                <w:trHeight w:val="559"/>
              </w:trPr>
              <w:tc>
                <w:tcPr>
                  <w:tcW w:w="9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EC9B35" w14:textId="287665DB" w:rsidR="0001495E" w:rsidRDefault="00742F59">
                  <w:pPr>
                    <w:pStyle w:val="1"/>
                    <w:ind w:right="386"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Цель</w:t>
                  </w:r>
                  <w:r w:rsidR="00232BD7">
                    <w:rPr>
                      <w:sz w:val="22"/>
                      <w:szCs w:val="22"/>
                      <w:lang w:val="ru-RU" w:eastAsia="ru-RU"/>
                    </w:rPr>
                    <w:t>: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="00232BD7" w:rsidRPr="00232BD7">
                    <w:rPr>
                      <w:sz w:val="22"/>
                      <w:szCs w:val="22"/>
                      <w:lang w:val="ru-RU" w:eastAsia="ru-RU"/>
                    </w:rPr>
                    <w:t>разработка и внедрение модели сетевого взаимодействия как механизма управления развитием кадрового потенциала  педагогов</w:t>
                  </w:r>
                </w:p>
              </w:tc>
            </w:tr>
            <w:tr w:rsidR="0001495E" w14:paraId="75C3C40E" w14:textId="77777777">
              <w:trPr>
                <w:cantSplit/>
                <w:trHeight w:val="791"/>
              </w:trPr>
              <w:tc>
                <w:tcPr>
                  <w:tcW w:w="9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5ED7D8" w14:textId="77777777" w:rsidR="0086030A" w:rsidRPr="0086030A" w:rsidRDefault="00742F59" w:rsidP="001E2F93">
                  <w:pPr>
                    <w:pStyle w:val="1"/>
                    <w:jc w:val="left"/>
                    <w:rPr>
                      <w:b w:val="0"/>
                      <w:bCs/>
                      <w:sz w:val="22"/>
                      <w:szCs w:val="22"/>
                      <w:lang w:val="ru-RU" w:eastAsia="ru-RU"/>
                    </w:rPr>
                  </w:pPr>
                  <w:r w:rsidRPr="0086030A">
                    <w:rPr>
                      <w:sz w:val="22"/>
                      <w:szCs w:val="22"/>
                      <w:lang w:val="ru-RU" w:eastAsia="ru-RU"/>
                    </w:rPr>
                    <w:t>Этап</w:t>
                  </w:r>
                  <w:r w:rsidR="00943AE1" w:rsidRPr="0086030A">
                    <w:rPr>
                      <w:sz w:val="22"/>
                      <w:szCs w:val="22"/>
                      <w:lang w:val="ru-RU" w:eastAsia="ru-RU"/>
                    </w:rPr>
                    <w:t>ы</w:t>
                  </w:r>
                </w:p>
                <w:p w14:paraId="3EFEB0B5" w14:textId="333ADEF2" w:rsidR="0001495E" w:rsidRPr="0086030A" w:rsidRDefault="00943AE1" w:rsidP="001E2F93">
                  <w:pPr>
                    <w:pStyle w:val="1"/>
                    <w:jc w:val="left"/>
                    <w:rPr>
                      <w:b w:val="0"/>
                      <w:bCs/>
                      <w:sz w:val="22"/>
                      <w:szCs w:val="22"/>
                      <w:lang w:val="ru-RU" w:eastAsia="ru-RU"/>
                    </w:rPr>
                  </w:pPr>
                  <w:r w:rsidRPr="0086030A">
                    <w:rPr>
                      <w:b w:val="0"/>
                      <w:bCs/>
                      <w:sz w:val="22"/>
                      <w:szCs w:val="22"/>
                      <w:lang w:val="ru-RU" w:eastAsia="ru-RU"/>
                    </w:rPr>
                    <w:t>аналитико-диагностический</w:t>
                  </w:r>
                  <w:r w:rsidR="0086030A" w:rsidRPr="0086030A">
                    <w:rPr>
                      <w:b w:val="0"/>
                      <w:bCs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86030A">
                    <w:rPr>
                      <w:b w:val="0"/>
                      <w:bCs/>
                      <w:sz w:val="22"/>
                      <w:szCs w:val="22"/>
                      <w:lang w:val="ru-RU" w:eastAsia="ru-RU"/>
                    </w:rPr>
                    <w:t>(сентябрь 2022 – март 2023)</w:t>
                  </w:r>
                </w:p>
                <w:p w14:paraId="694E23E4" w14:textId="32F67031" w:rsidR="00943AE1" w:rsidRPr="00943AE1" w:rsidRDefault="0086030A" w:rsidP="0086030A">
                  <w:pPr>
                    <w:rPr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о</w:t>
                  </w:r>
                  <w:r w:rsidR="00943AE1" w:rsidRPr="0086030A">
                    <w:rPr>
                      <w:rFonts w:ascii="Times New Roman" w:hAnsi="Times New Roman"/>
                      <w:lang w:eastAsia="ru-RU"/>
                    </w:rPr>
                    <w:t>рганизационно-практический этап (апрель 2023 – июнь 2023)</w:t>
                  </w:r>
                </w:p>
              </w:tc>
            </w:tr>
          </w:tbl>
          <w:p w14:paraId="7245524E" w14:textId="77777777" w:rsidR="0001495E" w:rsidRDefault="00742F5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</w:pPr>
            <w:r>
              <w:rPr>
                <w:rFonts w:ascii="Times New Roman" w:hAnsi="Times New Roman"/>
                <w:bCs/>
              </w:rPr>
              <w:t>Содержание деятельности образовательной организации</w:t>
            </w:r>
            <w:r>
              <w:t xml:space="preserve"> по реализации инновационного проекта</w:t>
            </w:r>
          </w:p>
          <w:tbl>
            <w:tblPr>
              <w:tblW w:w="9351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2551"/>
              <w:gridCol w:w="2693"/>
              <w:gridCol w:w="3686"/>
            </w:tblGrid>
            <w:tr w:rsidR="0001495E" w14:paraId="7F235F89" w14:textId="77777777">
              <w:trPr>
                <w:trHeight w:val="1135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3790A" w14:textId="77777777" w:rsidR="0001495E" w:rsidRDefault="00742F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>№</w:t>
                  </w:r>
                </w:p>
                <w:p w14:paraId="30F75478" w14:textId="77777777" w:rsidR="0001495E" w:rsidRDefault="00742F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>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03F49" w14:textId="77777777" w:rsidR="0001495E" w:rsidRDefault="00742F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>Перечень</w:t>
                  </w:r>
                </w:p>
                <w:p w14:paraId="3C389622" w14:textId="77777777" w:rsidR="0001495E" w:rsidRDefault="00742F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 xml:space="preserve">запланированных мероприятий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E45C2F" w14:textId="77777777" w:rsidR="0001495E" w:rsidRDefault="00742F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>Фактическое содержание проделанной за отчетный период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B15C01" w14:textId="77777777" w:rsidR="0001495E" w:rsidRDefault="00742F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>Характеристика полученных результатов, тиражируемых продуктов, ф</w:t>
                  </w:r>
                  <w:r>
                    <w:rPr>
                      <w:rFonts w:ascii="Times New Roman" w:hAnsi="Times New Roman"/>
                      <w:b/>
                    </w:rPr>
                    <w:t>орма обмена опытом (указать форму, количество, уровень)</w:t>
                  </w:r>
                </w:p>
              </w:tc>
            </w:tr>
            <w:tr w:rsidR="001E3542" w14:paraId="6E5F4A30" w14:textId="77777777">
              <w:trPr>
                <w:trHeight w:val="1135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41ACA" w14:textId="6171907E" w:rsidR="001E3542" w:rsidRPr="00CF2A8C" w:rsidRDefault="00CF2A8C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46803" w14:textId="356BB707" w:rsidR="001E3542" w:rsidRPr="00CF2A8C" w:rsidRDefault="001E3542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 xml:space="preserve"> Разработка карты  ресурсов и оценка возможностей Центров </w:t>
                  </w:r>
                  <w:r w:rsidRPr="00CF2A8C">
                    <w:rPr>
                      <w:rFonts w:ascii="Times New Roman" w:hAnsi="Times New Roman"/>
                      <w:bCs/>
                      <w:iCs/>
                    </w:rPr>
                    <w:lastRenderedPageBreak/>
                    <w:t>образования «Точка роста»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7DF70" w14:textId="77777777" w:rsidR="001E3542" w:rsidRPr="00CF2A8C" w:rsidRDefault="00673374" w:rsidP="00CF2A8C">
                  <w:pPr>
                    <w:pStyle w:val="af"/>
                    <w:numPr>
                      <w:ilvl w:val="2"/>
                      <w:numId w:val="8"/>
                    </w:numPr>
                    <w:tabs>
                      <w:tab w:val="clear" w:pos="2160"/>
                      <w:tab w:val="num" w:pos="171"/>
                    </w:tabs>
                    <w:spacing w:after="0" w:line="240" w:lineRule="auto"/>
                    <w:ind w:left="29" w:firstLine="0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lastRenderedPageBreak/>
                    <w:t xml:space="preserve">Создание и работа творческой группы </w:t>
                  </w:r>
                </w:p>
                <w:p w14:paraId="3B517E0A" w14:textId="77777777" w:rsidR="00673374" w:rsidRPr="00CF2A8C" w:rsidRDefault="00673374" w:rsidP="00CF2A8C">
                  <w:pPr>
                    <w:pStyle w:val="af"/>
                    <w:numPr>
                      <w:ilvl w:val="2"/>
                      <w:numId w:val="8"/>
                    </w:numPr>
                    <w:tabs>
                      <w:tab w:val="clear" w:pos="2160"/>
                      <w:tab w:val="num" w:pos="171"/>
                    </w:tabs>
                    <w:spacing w:after="0" w:line="240" w:lineRule="auto"/>
                    <w:ind w:left="29" w:firstLine="0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lastRenderedPageBreak/>
                    <w:t>Подготовка шаблона карты ресурсов ЦО «Точка роста»</w:t>
                  </w:r>
                </w:p>
                <w:p w14:paraId="54787636" w14:textId="77777777" w:rsidR="00F3021D" w:rsidRPr="00CF2A8C" w:rsidRDefault="00F3021D" w:rsidP="00CF2A8C">
                  <w:pPr>
                    <w:pStyle w:val="af"/>
                    <w:numPr>
                      <w:ilvl w:val="2"/>
                      <w:numId w:val="8"/>
                    </w:numPr>
                    <w:tabs>
                      <w:tab w:val="clear" w:pos="2160"/>
                      <w:tab w:val="num" w:pos="171"/>
                    </w:tabs>
                    <w:spacing w:after="0" w:line="240" w:lineRule="auto"/>
                    <w:ind w:left="29" w:firstLine="0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Методическое сопровождение заполнения карт ресурсов  ЦО «Точка роста»</w:t>
                  </w:r>
                </w:p>
                <w:p w14:paraId="5DB71082" w14:textId="6946996A" w:rsidR="00673374" w:rsidRPr="00CF2A8C" w:rsidRDefault="00673374" w:rsidP="00CF2A8C">
                  <w:pPr>
                    <w:pStyle w:val="af"/>
                    <w:numPr>
                      <w:ilvl w:val="2"/>
                      <w:numId w:val="8"/>
                    </w:numPr>
                    <w:tabs>
                      <w:tab w:val="clear" w:pos="2160"/>
                      <w:tab w:val="num" w:pos="171"/>
                    </w:tabs>
                    <w:spacing w:after="0" w:line="240" w:lineRule="auto"/>
                    <w:ind w:left="29" w:firstLine="0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Анализ ресурсных возможностей ЦО «Точка роста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0127C3" w14:textId="16574567" w:rsidR="001E3542" w:rsidRPr="00CF2A8C" w:rsidRDefault="001E3542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lastRenderedPageBreak/>
                    <w:t>Создана муниципальная база ресурсов Центров образования «Точка роста»</w:t>
                  </w:r>
                </w:p>
              </w:tc>
            </w:tr>
            <w:tr w:rsidR="00673374" w14:paraId="5E95D801" w14:textId="77777777">
              <w:trPr>
                <w:trHeight w:val="1135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01DD8B" w14:textId="5CC12AEE" w:rsidR="00673374" w:rsidRPr="00CF2A8C" w:rsidRDefault="00CF2A8C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9D11C8" w14:textId="6AB02271" w:rsidR="00673374" w:rsidRPr="00CF2A8C" w:rsidRDefault="00673374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Создание и презентация проектов ЦО «Точка роста»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3E8748" w14:textId="303BE35B" w:rsidR="00673374" w:rsidRPr="00CF2A8C" w:rsidRDefault="00673374" w:rsidP="00CF2A8C">
                  <w:pPr>
                    <w:spacing w:after="0" w:line="240" w:lineRule="auto"/>
                    <w:ind w:left="29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eastAsia="Times New Roman" w:hAnsi="Times New Roman"/>
                      <w:bCs/>
                      <w:iCs/>
                    </w:rPr>
                    <w:t>1.</w:t>
                  </w:r>
                  <w:r w:rsidRPr="00CF2A8C">
                    <w:rPr>
                      <w:rFonts w:ascii="Times New Roman" w:hAnsi="Times New Roman"/>
                      <w:bCs/>
                      <w:iCs/>
                    </w:rPr>
                    <w:t xml:space="preserve"> Закрепление специалистов ИМЦ за ЦО «Точка роста»</w:t>
                  </w:r>
                </w:p>
                <w:p w14:paraId="78C02242" w14:textId="2A9FEAEC" w:rsidR="00673374" w:rsidRPr="00CF2A8C" w:rsidRDefault="00673374" w:rsidP="00CF2A8C">
                  <w:pPr>
                    <w:spacing w:after="0" w:line="240" w:lineRule="auto"/>
                    <w:ind w:left="29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eastAsia="Times New Roman" w:hAnsi="Times New Roman"/>
                      <w:bCs/>
                      <w:iCs/>
                    </w:rPr>
                    <w:t>2.</w:t>
                  </w:r>
                  <w:r w:rsidRPr="00CF2A8C">
                    <w:rPr>
                      <w:rFonts w:ascii="Times New Roman" w:hAnsi="Times New Roman"/>
                      <w:bCs/>
                      <w:iCs/>
                    </w:rPr>
                    <w:t xml:space="preserve"> Подготовка и презентация проектов ЦО «Точка роста»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2D5DB" w14:textId="68DA60A9" w:rsidR="00CF2A8C" w:rsidRPr="00CF2A8C" w:rsidRDefault="00CF2A8C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 xml:space="preserve">100%  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 xml:space="preserve">общеобразовательных учреждений создали  и презентовали проекты реализуемые в </w:t>
                  </w:r>
                  <w:r w:rsidRPr="00CF2A8C">
                    <w:rPr>
                      <w:rFonts w:ascii="Times New Roman" w:hAnsi="Times New Roman"/>
                      <w:bCs/>
                      <w:iCs/>
                    </w:rPr>
                    <w:t>Центр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>е</w:t>
                  </w:r>
                  <w:r w:rsidRPr="00CF2A8C">
                    <w:rPr>
                      <w:rFonts w:ascii="Times New Roman" w:hAnsi="Times New Roman"/>
                      <w:bCs/>
                      <w:iCs/>
                    </w:rPr>
                    <w:t xml:space="preserve"> образования «Точка роста» </w:t>
                  </w:r>
                </w:p>
                <w:p w14:paraId="7DEF40CC" w14:textId="6B3D9A15" w:rsidR="00673374" w:rsidRPr="00CF2A8C" w:rsidRDefault="00673374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</w:p>
              </w:tc>
            </w:tr>
            <w:tr w:rsidR="001E3542" w14:paraId="27836DF9" w14:textId="77777777">
              <w:trPr>
                <w:trHeight w:val="1135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95EFA" w14:textId="7998E1A5" w:rsidR="001E3542" w:rsidRPr="00CF2A8C" w:rsidRDefault="00CF2A8C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D6847" w14:textId="53DC1C5B" w:rsidR="001E3542" w:rsidRPr="00CF2A8C" w:rsidRDefault="001E3542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Разработка модели сетевого взаимодействия Центров образования «Точка роста» и планирование мероприятий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C3B34B" w14:textId="7B128680" w:rsidR="00673374" w:rsidRPr="00CF2A8C" w:rsidRDefault="00673374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1. Разработка положения о формировании сетевых образовательных сообществ</w:t>
                  </w:r>
                </w:p>
                <w:p w14:paraId="225BC217" w14:textId="77777777" w:rsidR="001E3542" w:rsidRPr="00CF2A8C" w:rsidRDefault="00673374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2. Группировка в сетевые образовательные сообщества на основе анализа ресурсных возможностей</w:t>
                  </w:r>
                </w:p>
                <w:p w14:paraId="11C0CC3A" w14:textId="77777777" w:rsidR="00673374" w:rsidRDefault="00673374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 xml:space="preserve">3. </w:t>
                  </w:r>
                  <w:r w:rsidR="0032283E" w:rsidRPr="00CF2A8C">
                    <w:rPr>
                      <w:rFonts w:ascii="Times New Roman" w:hAnsi="Times New Roman"/>
                      <w:bCs/>
                      <w:iCs/>
                    </w:rPr>
                    <w:t xml:space="preserve">Утверждение графика проведения сетевых мероприятий  </w:t>
                  </w:r>
                </w:p>
                <w:p w14:paraId="2F361BE6" w14:textId="415FF187" w:rsidR="009B796A" w:rsidRPr="00CF2A8C" w:rsidRDefault="009B796A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4. Подписание договоров сетевого взаимодействия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F73670" w14:textId="77777777" w:rsidR="001E3542" w:rsidRPr="001E3542" w:rsidRDefault="001E3542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1E3542">
                    <w:rPr>
                      <w:rFonts w:ascii="Times New Roman" w:hAnsi="Times New Roman"/>
                      <w:bCs/>
                      <w:iCs/>
                    </w:rPr>
                    <w:t xml:space="preserve">100%  Центров образования «Точка роста» предоставили мероприятия </w:t>
                  </w:r>
                </w:p>
                <w:p w14:paraId="49D9118F" w14:textId="63F053EE" w:rsidR="001E3542" w:rsidRPr="00CF2A8C" w:rsidRDefault="001E3542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для реализации сетевого взаимодействия</w:t>
                  </w:r>
                </w:p>
              </w:tc>
            </w:tr>
            <w:tr w:rsidR="00262D88" w14:paraId="43C89B25" w14:textId="77777777">
              <w:trPr>
                <w:trHeight w:val="1135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64F26" w14:textId="79157A70" w:rsidR="00262D88" w:rsidRPr="00CF2A8C" w:rsidRDefault="00CF2A8C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572C49" w14:textId="036BFF54" w:rsidR="00262D88" w:rsidRPr="00CF2A8C" w:rsidRDefault="00262D88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Обучение заместителей руководителей по УВР работе на интерактивной платформе Miro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4AD14C" w14:textId="6E4C6282" w:rsidR="00262D88" w:rsidRPr="00CF2A8C" w:rsidRDefault="00CF2A8C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 xml:space="preserve">Проведение обучающего семинара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4C3636" w14:textId="1BF876D8" w:rsidR="00262D88" w:rsidRPr="00CF2A8C" w:rsidRDefault="00262D88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100 % заместителей руководителей по УВР обучены работе на интерактивной платформе Miro</w:t>
                  </w:r>
                </w:p>
              </w:tc>
            </w:tr>
            <w:tr w:rsidR="003F7A36" w14:paraId="40BBBA3E" w14:textId="77777777">
              <w:trPr>
                <w:trHeight w:val="1135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DB2FE" w14:textId="4807127F" w:rsidR="003F7A36" w:rsidRPr="00CF2A8C" w:rsidRDefault="00CF2A8C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8AECA" w14:textId="612EF4C8" w:rsidR="003F7A36" w:rsidRPr="00CF2A8C" w:rsidRDefault="003F7A36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 xml:space="preserve"> Разработка показателей оценки эффективности сетевого взаимодействия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6403E" w14:textId="5311FC56" w:rsidR="003F7A36" w:rsidRPr="00CF2A8C" w:rsidRDefault="00CF2A8C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Заседание творческой группы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B6198" w14:textId="3B0305CD" w:rsidR="003F7A36" w:rsidRPr="00CF2A8C" w:rsidRDefault="003F7A36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CF2A8C">
                    <w:rPr>
                      <w:rFonts w:ascii="Times New Roman" w:hAnsi="Times New Roman"/>
                      <w:bCs/>
                      <w:iCs/>
                    </w:rPr>
                    <w:t>Разработаны и утверждены показатели оценки сетевого взаимодействия</w:t>
                  </w:r>
                </w:p>
              </w:tc>
            </w:tr>
            <w:tr w:rsidR="00D443D0" w14:paraId="51F26AF1" w14:textId="77777777">
              <w:trPr>
                <w:trHeight w:val="1135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7FB56" w14:textId="5BFD769E" w:rsidR="00D443D0" w:rsidRDefault="00D443D0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B1EA36" w14:textId="4D35B572" w:rsidR="00D443D0" w:rsidRPr="00CF2A8C" w:rsidRDefault="00D443D0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Организация и проведение сетевых образовательных событий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2D689" w14:textId="2D349AD5" w:rsidR="00D443D0" w:rsidRPr="0094493D" w:rsidRDefault="0094493D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 xml:space="preserve">На интерактивной доске </w:t>
                  </w:r>
                  <w:r>
                    <w:rPr>
                      <w:rFonts w:ascii="Times New Roman" w:hAnsi="Times New Roman"/>
                      <w:bCs/>
                      <w:iCs/>
                      <w:lang w:val="en-US"/>
                    </w:rPr>
                    <w:t>MIRO</w:t>
                  </w:r>
                  <w:r w:rsidRPr="0094493D"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 xml:space="preserve">размещены сетевые образовательные события, прослеживается активность участия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F5E133" w14:textId="52B86169" w:rsidR="00D443D0" w:rsidRDefault="00D443D0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Организ</w:t>
                  </w:r>
                  <w:r w:rsidR="000C1248">
                    <w:rPr>
                      <w:rFonts w:ascii="Times New Roman" w:hAnsi="Times New Roman"/>
                      <w:bCs/>
                      <w:iCs/>
                    </w:rPr>
                    <w:t>о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>в</w:t>
                  </w:r>
                  <w:r w:rsidR="000C1248">
                    <w:rPr>
                      <w:rFonts w:ascii="Times New Roman" w:hAnsi="Times New Roman"/>
                      <w:bCs/>
                      <w:iCs/>
                    </w:rPr>
                    <w:t>а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>ны и проведены сетевые образовательные события</w:t>
                  </w:r>
                  <w:r w:rsidR="000C1248">
                    <w:rPr>
                      <w:rFonts w:ascii="Times New Roman" w:hAnsi="Times New Roman"/>
                      <w:bCs/>
                      <w:iCs/>
                    </w:rPr>
                    <w:t>: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</w:p>
                <w:p w14:paraId="1162B0BA" w14:textId="5A35F34D" w:rsidR="00D443D0" w:rsidRDefault="00D443D0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5 районных для педагогов</w:t>
                  </w:r>
                  <w:r w:rsidR="0094493D">
                    <w:rPr>
                      <w:rFonts w:ascii="Times New Roman" w:hAnsi="Times New Roman"/>
                      <w:bCs/>
                      <w:iCs/>
                    </w:rPr>
                    <w:t>;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</w:p>
                <w:p w14:paraId="49519F14" w14:textId="25EDD972" w:rsidR="00D443D0" w:rsidRDefault="00D443D0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8 районных для обучающихся</w:t>
                  </w:r>
                  <w:r w:rsidR="0094493D">
                    <w:rPr>
                      <w:rFonts w:ascii="Times New Roman" w:hAnsi="Times New Roman"/>
                      <w:bCs/>
                      <w:iCs/>
                    </w:rPr>
                    <w:t>;</w:t>
                  </w:r>
                </w:p>
                <w:p w14:paraId="25728F71" w14:textId="0EFA3B9D" w:rsidR="000C1248" w:rsidRDefault="000C1248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1 межрегиональн</w:t>
                  </w:r>
                  <w:r w:rsidR="00AA5180">
                    <w:rPr>
                      <w:rFonts w:ascii="Times New Roman" w:hAnsi="Times New Roman"/>
                      <w:bCs/>
                      <w:iCs/>
                    </w:rPr>
                    <w:t>ый слет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 xml:space="preserve"> для обучающихся и педагогов</w:t>
                  </w:r>
                </w:p>
                <w:p w14:paraId="119D1319" w14:textId="179BA690" w:rsidR="000C1248" w:rsidRPr="00CF2A8C" w:rsidRDefault="000C1248" w:rsidP="00CF2A8C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</w:p>
              </w:tc>
            </w:tr>
          </w:tbl>
          <w:p w14:paraId="21DA950D" w14:textId="77777777" w:rsidR="001D5104" w:rsidRDefault="001D5104" w:rsidP="001D5104">
            <w:pPr>
              <w:tabs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21DE810F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D6678B">
              <w:rPr>
                <w:rFonts w:ascii="Times New Roman" w:hAnsi="Times New Roman"/>
              </w:rPr>
              <w:t>Муниципальная база ресурсов Центров образования «Точка роста» включила разделы</w:t>
            </w:r>
          </w:p>
          <w:p w14:paraId="7009D0AC" w14:textId="04D94D2F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</w:t>
            </w:r>
            <w:r w:rsidR="00A1211C">
              <w:rPr>
                <w:rFonts w:ascii="Times New Roman" w:hAnsi="Times New Roman"/>
              </w:rPr>
              <w:t xml:space="preserve"> </w:t>
            </w:r>
            <w:r w:rsidRPr="00D6678B">
              <w:rPr>
                <w:rFonts w:ascii="Times New Roman" w:hAnsi="Times New Roman"/>
              </w:rPr>
              <w:t>кадровое обеспечение</w:t>
            </w:r>
          </w:p>
          <w:p w14:paraId="4397477A" w14:textId="58FDF46D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-техническое обеспечение</w:t>
            </w:r>
          </w:p>
          <w:p w14:paraId="1D9DE9DD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научно-методическое обеспечение</w:t>
            </w:r>
          </w:p>
          <w:p w14:paraId="7B4987A0" w14:textId="77777777" w:rsidR="00896E7F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lastRenderedPageBreak/>
              <w:t>- реестр программ внеурочн</w:t>
            </w:r>
            <w:r w:rsidR="00A1211C">
              <w:rPr>
                <w:rFonts w:ascii="Times New Roman" w:hAnsi="Times New Roman"/>
              </w:rPr>
              <w:t>ой</w:t>
            </w:r>
            <w:r w:rsidRPr="00D6678B">
              <w:rPr>
                <w:rFonts w:ascii="Times New Roman" w:hAnsi="Times New Roman"/>
              </w:rPr>
              <w:t xml:space="preserve"> деятельност</w:t>
            </w:r>
            <w:r w:rsidR="00A1211C">
              <w:rPr>
                <w:rFonts w:ascii="Times New Roman" w:hAnsi="Times New Roman"/>
              </w:rPr>
              <w:t>и</w:t>
            </w:r>
            <w:r w:rsidRPr="00D6678B">
              <w:rPr>
                <w:rFonts w:ascii="Times New Roman" w:hAnsi="Times New Roman"/>
              </w:rPr>
              <w:t xml:space="preserve"> и дополнительного образования</w:t>
            </w:r>
          </w:p>
          <w:p w14:paraId="4E219542" w14:textId="5B0FECF2" w:rsidR="00D6678B" w:rsidRPr="00D6678B" w:rsidRDefault="00896E7F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результаты </w:t>
            </w:r>
            <w:r w:rsidR="00D6678B" w:rsidRPr="00D6678B">
              <w:rPr>
                <w:rFonts w:ascii="Times New Roman" w:hAnsi="Times New Roman"/>
              </w:rPr>
              <w:t xml:space="preserve"> (Приложение</w:t>
            </w:r>
            <w:r w:rsidR="0069443F">
              <w:rPr>
                <w:rFonts w:ascii="Times New Roman" w:hAnsi="Times New Roman"/>
              </w:rPr>
              <w:t xml:space="preserve"> 1</w:t>
            </w:r>
            <w:r w:rsidR="00D6678B" w:rsidRPr="00D6678B">
              <w:rPr>
                <w:rFonts w:ascii="Times New Roman" w:hAnsi="Times New Roman"/>
              </w:rPr>
              <w:t>)</w:t>
            </w:r>
          </w:p>
          <w:p w14:paraId="7967D3DF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ab/>
              <w:t xml:space="preserve">Данные сформированы в онлайн таблице, поэтому доступны всем руководителям ЦО «Точка роста». Это позволяет участникам сетевого взаимодействия оценить и сравнить ресурсные возможности других, выбрать  и воспользоваться (при необходимости) ресурсами партнеров с целью обеспечения полноты предоставляемых образовательных услуг.  Корректировка данных ресурсных возможностей и добавление  данных ЦО «Точка роста, открытых в сентябре  2023 года, запланирована в  ноябре 2023 года. </w:t>
            </w:r>
          </w:p>
          <w:p w14:paraId="2C0071FD" w14:textId="77777777" w:rsidR="0069443F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ab/>
              <w:t>В рамках анализа ресурсных возможностей ЦО «Точка роста»  в сентябре 2023 проведен семинар по презентации проектов, реализуемых в общеобразовательных учреждениях с использованием оборудования ЦО «Точка роста». Данное мероприятие позволило познакомить руководителей ЦО «Точка роста» с возможностями других, определить потенциальных партнеров сетевого взаимодействия (Приложение</w:t>
            </w:r>
            <w:r w:rsidR="0069443F">
              <w:rPr>
                <w:rFonts w:ascii="Times New Roman" w:hAnsi="Times New Roman"/>
              </w:rPr>
              <w:t xml:space="preserve"> 2</w:t>
            </w:r>
            <w:r w:rsidRPr="00D6678B">
              <w:rPr>
                <w:rFonts w:ascii="Times New Roman" w:hAnsi="Times New Roman"/>
              </w:rPr>
              <w:t xml:space="preserve">).   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E91ADD1" w14:textId="1C0B0822" w:rsidR="00E334E2" w:rsidRDefault="0069443F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6678B">
              <w:rPr>
                <w:rFonts w:ascii="Times New Roman" w:hAnsi="Times New Roman"/>
              </w:rPr>
              <w:t xml:space="preserve"> </w:t>
            </w:r>
            <w:r w:rsidR="002433E3" w:rsidRPr="002433E3">
              <w:rPr>
                <w:rFonts w:ascii="Times New Roman" w:hAnsi="Times New Roman"/>
              </w:rPr>
              <w:t xml:space="preserve">В ноябре </w:t>
            </w:r>
            <w:r w:rsidR="002433E3">
              <w:rPr>
                <w:rFonts w:ascii="Times New Roman" w:hAnsi="Times New Roman"/>
              </w:rPr>
              <w:t xml:space="preserve"> 2022 </w:t>
            </w:r>
            <w:r w:rsidR="002433E3" w:rsidRPr="002433E3">
              <w:rPr>
                <w:rFonts w:ascii="Times New Roman" w:hAnsi="Times New Roman"/>
              </w:rPr>
              <w:t>на уровне ИМУ ИМЦ УО Яйского ок</w:t>
            </w:r>
            <w:r w:rsidR="002433E3">
              <w:rPr>
                <w:rFonts w:ascii="Times New Roman" w:hAnsi="Times New Roman"/>
              </w:rPr>
              <w:t>р</w:t>
            </w:r>
            <w:r w:rsidR="002433E3" w:rsidRPr="002433E3">
              <w:rPr>
                <w:rFonts w:ascii="Times New Roman" w:hAnsi="Times New Roman"/>
              </w:rPr>
              <w:t>уга проведен  анализ  кадрового обеспечения на основе</w:t>
            </w:r>
            <w:r w:rsidR="002433E3">
              <w:rPr>
                <w:rFonts w:ascii="Times New Roman" w:hAnsi="Times New Roman"/>
              </w:rPr>
              <w:t xml:space="preserve"> карт ресурсного потенциала (Приложение</w:t>
            </w:r>
            <w:r>
              <w:rPr>
                <w:rFonts w:ascii="Times New Roman" w:hAnsi="Times New Roman"/>
              </w:rPr>
              <w:t xml:space="preserve"> 3</w:t>
            </w:r>
            <w:r w:rsidR="002433E3">
              <w:rPr>
                <w:rFonts w:ascii="Times New Roman" w:hAnsi="Times New Roman"/>
              </w:rPr>
              <w:t xml:space="preserve">).  В декабре  </w:t>
            </w:r>
            <w:r w:rsidR="00E334E2" w:rsidRPr="001E7FA8">
              <w:rPr>
                <w:rFonts w:ascii="Times New Roman" w:hAnsi="Times New Roman"/>
              </w:rPr>
              <w:t>2</w:t>
            </w:r>
            <w:r w:rsidR="00BA7F6F">
              <w:rPr>
                <w:rFonts w:ascii="Times New Roman" w:hAnsi="Times New Roman"/>
              </w:rPr>
              <w:t>2</w:t>
            </w:r>
            <w:r w:rsidR="00E334E2" w:rsidRPr="001E7FA8">
              <w:rPr>
                <w:rFonts w:ascii="Times New Roman" w:hAnsi="Times New Roman"/>
              </w:rPr>
              <w:t xml:space="preserve"> педагог</w:t>
            </w:r>
            <w:r w:rsidR="00BA7F6F">
              <w:rPr>
                <w:rFonts w:ascii="Times New Roman" w:hAnsi="Times New Roman"/>
              </w:rPr>
              <w:t>а (71%)</w:t>
            </w:r>
            <w:r w:rsidR="00E334E2" w:rsidRPr="001E7FA8">
              <w:rPr>
                <w:rFonts w:ascii="Times New Roman" w:hAnsi="Times New Roman"/>
              </w:rPr>
              <w:t xml:space="preserve"> ЦО «Точка роста»</w:t>
            </w:r>
            <w:r w:rsidR="002433E3">
              <w:rPr>
                <w:rFonts w:ascii="Times New Roman" w:hAnsi="Times New Roman"/>
              </w:rPr>
              <w:t xml:space="preserve"> были направлены на прохождение</w:t>
            </w:r>
            <w:r w:rsidR="00E334E2" w:rsidRPr="001E7FA8">
              <w:rPr>
                <w:rFonts w:ascii="Times New Roman" w:hAnsi="Times New Roman"/>
              </w:rPr>
              <w:t xml:space="preserve"> диагностик</w:t>
            </w:r>
            <w:r w:rsidR="002433E3">
              <w:rPr>
                <w:rFonts w:ascii="Times New Roman" w:hAnsi="Times New Roman"/>
              </w:rPr>
              <w:t>и</w:t>
            </w:r>
            <w:r w:rsidR="00E334E2" w:rsidRPr="001E7FA8">
              <w:rPr>
                <w:rFonts w:ascii="Times New Roman" w:hAnsi="Times New Roman"/>
              </w:rPr>
              <w:t xml:space="preserve"> профессиональных компетенций на базе ЦНППМ, </w:t>
            </w:r>
            <w:r w:rsidR="002433E3">
              <w:rPr>
                <w:rFonts w:ascii="Times New Roman" w:hAnsi="Times New Roman"/>
              </w:rPr>
              <w:t xml:space="preserve"> ими </w:t>
            </w:r>
            <w:r w:rsidR="00E334E2" w:rsidRPr="001E7FA8">
              <w:rPr>
                <w:rFonts w:ascii="Times New Roman" w:hAnsi="Times New Roman"/>
              </w:rPr>
              <w:t>созда</w:t>
            </w:r>
            <w:r w:rsidR="002433E3">
              <w:rPr>
                <w:rFonts w:ascii="Times New Roman" w:hAnsi="Times New Roman"/>
              </w:rPr>
              <w:t xml:space="preserve">ны </w:t>
            </w:r>
            <w:r w:rsidR="00E334E2" w:rsidRPr="001E7FA8">
              <w:rPr>
                <w:rFonts w:ascii="Times New Roman" w:hAnsi="Times New Roman"/>
              </w:rPr>
              <w:t xml:space="preserve"> индивидуальные образовательные маршруты. В ИОМ по мимо рекомендованных мероприятий включены сетевые мероприятия, проводимые в рамках реализации инновационного проекта. В декабре 2023 года повторная диагностика позволит провести анализ с выявление динамики профессиональных компетенций</w:t>
            </w:r>
            <w:r w:rsidR="00E334E2">
              <w:rPr>
                <w:rFonts w:ascii="Times New Roman" w:hAnsi="Times New Roman"/>
                <w:b/>
                <w:bCs/>
              </w:rPr>
              <w:t>.</w:t>
            </w:r>
          </w:p>
          <w:p w14:paraId="15C60F68" w14:textId="77777777" w:rsidR="00E334E2" w:rsidRDefault="00E334E2" w:rsidP="00A1211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1273"/>
              <w:gridCol w:w="1560"/>
              <w:gridCol w:w="1839"/>
              <w:gridCol w:w="1846"/>
              <w:gridCol w:w="1270"/>
            </w:tblGrid>
            <w:tr w:rsidR="00E334E2" w:rsidRPr="00A87271" w14:paraId="2758F891" w14:textId="77777777" w:rsidTr="00E242C1">
              <w:tc>
                <w:tcPr>
                  <w:tcW w:w="1557" w:type="dxa"/>
                </w:tcPr>
                <w:p w14:paraId="6A49D282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3" w:type="dxa"/>
                </w:tcPr>
                <w:p w14:paraId="2D1DBB3D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Предметная</w:t>
                  </w:r>
                </w:p>
              </w:tc>
              <w:tc>
                <w:tcPr>
                  <w:tcW w:w="1560" w:type="dxa"/>
                </w:tcPr>
                <w:p w14:paraId="68A4F038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Методическая</w:t>
                  </w:r>
                </w:p>
              </w:tc>
              <w:tc>
                <w:tcPr>
                  <w:tcW w:w="1839" w:type="dxa"/>
                </w:tcPr>
                <w:p w14:paraId="1AA0851D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Психолого-педагогическая</w:t>
                  </w:r>
                </w:p>
              </w:tc>
              <w:tc>
                <w:tcPr>
                  <w:tcW w:w="1846" w:type="dxa"/>
                </w:tcPr>
                <w:p w14:paraId="1B1F6B2D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Коммуникативная</w:t>
                  </w:r>
                </w:p>
              </w:tc>
              <w:tc>
                <w:tcPr>
                  <w:tcW w:w="1270" w:type="dxa"/>
                </w:tcPr>
                <w:p w14:paraId="1F5F5552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Цифровая</w:t>
                  </w:r>
                </w:p>
              </w:tc>
            </w:tr>
            <w:tr w:rsidR="00E334E2" w:rsidRPr="00A87271" w14:paraId="4DDC50C6" w14:textId="77777777" w:rsidTr="00E242C1">
              <w:tc>
                <w:tcPr>
                  <w:tcW w:w="1557" w:type="dxa"/>
                </w:tcPr>
                <w:p w14:paraId="1B449AFC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3" w:type="dxa"/>
                </w:tcPr>
                <w:p w14:paraId="31FA73E3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7,75</w:t>
                  </w:r>
                </w:p>
              </w:tc>
              <w:tc>
                <w:tcPr>
                  <w:tcW w:w="1560" w:type="dxa"/>
                </w:tcPr>
                <w:p w14:paraId="703CAA19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6,65</w:t>
                  </w:r>
                </w:p>
              </w:tc>
              <w:tc>
                <w:tcPr>
                  <w:tcW w:w="1839" w:type="dxa"/>
                </w:tcPr>
                <w:p w14:paraId="62566ABB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7,55</w:t>
                  </w:r>
                </w:p>
              </w:tc>
              <w:tc>
                <w:tcPr>
                  <w:tcW w:w="1846" w:type="dxa"/>
                </w:tcPr>
                <w:p w14:paraId="28496645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7,25</w:t>
                  </w:r>
                </w:p>
              </w:tc>
              <w:tc>
                <w:tcPr>
                  <w:tcW w:w="1270" w:type="dxa"/>
                </w:tcPr>
                <w:p w14:paraId="22E532D8" w14:textId="77777777" w:rsidR="00E334E2" w:rsidRPr="00A87271" w:rsidRDefault="00E334E2" w:rsidP="00A1211C">
                  <w:pPr>
                    <w:tabs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87271">
                    <w:rPr>
                      <w:rFonts w:ascii="Times New Roman" w:hAnsi="Times New Roman"/>
                      <w:sz w:val="20"/>
                      <w:szCs w:val="20"/>
                    </w:rPr>
                    <w:t>6,5</w:t>
                  </w:r>
                </w:p>
              </w:tc>
            </w:tr>
          </w:tbl>
          <w:p w14:paraId="1813A0A3" w14:textId="77777777" w:rsidR="00E334E2" w:rsidRDefault="00E334E2" w:rsidP="00A1211C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74396CD3" w14:textId="4711F977" w:rsidR="0069443F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9443F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="002433E3">
              <w:rPr>
                <w:rFonts w:ascii="Times New Roman" w:hAnsi="Times New Roman"/>
              </w:rPr>
              <w:t xml:space="preserve">В декабре 2022 года разработан муниципальный проект </w:t>
            </w:r>
            <w:r w:rsidR="0087384E">
              <w:rPr>
                <w:rFonts w:ascii="Times New Roman" w:hAnsi="Times New Roman"/>
              </w:rPr>
              <w:t>«</w:t>
            </w:r>
            <w:r w:rsidR="0087384E" w:rsidRPr="0087384E">
              <w:rPr>
                <w:rFonts w:ascii="Times New Roman" w:hAnsi="Times New Roman"/>
              </w:rPr>
              <w:t>Повышение качества образовательных результатов по предметам (химия, физика, биология)</w:t>
            </w:r>
            <w:r w:rsidR="0087384E">
              <w:rPr>
                <w:rFonts w:ascii="Times New Roman" w:hAnsi="Times New Roman"/>
              </w:rPr>
              <w:t xml:space="preserve"> </w:t>
            </w:r>
            <w:r w:rsidR="0087384E" w:rsidRPr="0087384E">
              <w:rPr>
                <w:rFonts w:ascii="Times New Roman" w:hAnsi="Times New Roman"/>
              </w:rPr>
              <w:t>в ОО Яйского МО</w:t>
            </w:r>
            <w:r w:rsidR="0087384E">
              <w:rPr>
                <w:rFonts w:ascii="Times New Roman" w:hAnsi="Times New Roman"/>
              </w:rPr>
              <w:t xml:space="preserve"> </w:t>
            </w:r>
            <w:r w:rsidR="0087384E" w:rsidRPr="0087384E">
              <w:rPr>
                <w:rFonts w:ascii="Times New Roman" w:hAnsi="Times New Roman"/>
              </w:rPr>
              <w:t>через сетевое взаимодействие Центров образования «Точка роста»</w:t>
            </w:r>
            <w:r w:rsidR="002433E3">
              <w:rPr>
                <w:rFonts w:ascii="Times New Roman" w:hAnsi="Times New Roman"/>
              </w:rPr>
              <w:t xml:space="preserve"> (Приложение</w:t>
            </w:r>
            <w:r w:rsidR="0069443F">
              <w:rPr>
                <w:rFonts w:ascii="Times New Roman" w:hAnsi="Times New Roman"/>
              </w:rPr>
              <w:t xml:space="preserve"> 4</w:t>
            </w:r>
            <w:r w:rsidR="002433E3">
              <w:rPr>
                <w:rFonts w:ascii="Times New Roman" w:hAnsi="Times New Roman"/>
              </w:rPr>
              <w:t>).</w:t>
            </w:r>
            <w:r w:rsidR="0087384E">
              <w:rPr>
                <w:rFonts w:ascii="Times New Roman" w:hAnsi="Times New Roman"/>
              </w:rPr>
              <w:t xml:space="preserve"> </w:t>
            </w:r>
          </w:p>
          <w:p w14:paraId="442265AC" w14:textId="467AE895" w:rsidR="004500EF" w:rsidRDefault="0087384E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 цель</w:t>
            </w:r>
            <w:r w:rsidR="007920B5">
              <w:rPr>
                <w:rFonts w:ascii="Times New Roman" w:hAnsi="Times New Roman"/>
              </w:rPr>
              <w:t>: у</w:t>
            </w:r>
            <w:r w:rsidRPr="0087384E">
              <w:rPr>
                <w:rFonts w:ascii="Times New Roman" w:hAnsi="Times New Roman"/>
              </w:rPr>
              <w:t>величение среднего балла результатов ОГЭ 2024 по учебным предметам естественно-научной направленности не менее чем на 20% (физика – 17,8, химия -23,3, биология – 25,9) путем внедрения модели сетевого взаимодействия Центров образования «Точка роста»</w:t>
            </w:r>
            <w:r w:rsidR="007920B5">
              <w:rPr>
                <w:rFonts w:ascii="Times New Roman" w:hAnsi="Times New Roman"/>
              </w:rPr>
              <w:t xml:space="preserve">. Таким образом итоги реализации данного муниципального проекта позволят оценить эффект реализации инновационного проекта. </w:t>
            </w:r>
          </w:p>
          <w:p w14:paraId="71AF82A5" w14:textId="740DC325" w:rsidR="00D6678B" w:rsidRPr="00D6678B" w:rsidRDefault="0069443F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6678B" w:rsidRPr="00D6678B">
              <w:rPr>
                <w:rFonts w:ascii="Times New Roman" w:hAnsi="Times New Roman"/>
              </w:rPr>
              <w:t xml:space="preserve">С марта по июнь в округе на базе ЦО «Точка роста» было запланировано и проведено 5 районных мероприятий для педагогов округа (85 участников) и 8 (116 участников) для обучающихся. </w:t>
            </w:r>
          </w:p>
          <w:p w14:paraId="7533DC17" w14:textId="70C2A992" w:rsidR="00D6678B" w:rsidRPr="00D6678B" w:rsidRDefault="0069443F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В летний период</w:t>
            </w:r>
            <w:r w:rsidR="00D6678B" w:rsidRPr="00D6678B">
              <w:rPr>
                <w:rFonts w:ascii="Times New Roman" w:hAnsi="Times New Roman"/>
              </w:rPr>
              <w:t xml:space="preserve"> проведен II межрегиональный слёт педагогов "Технологии будущего" (в рамках культурно-образовательного турне для педагогов и обучающихся "5 точек развития" (Образование Кузбасса, Сибири и России - в красках лета!).</w:t>
            </w:r>
          </w:p>
          <w:p w14:paraId="618F4AC6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В слёте принимали участие педагоги и обучающиеся центров образования «Точка роста» из 18 городских и муниципальных округов, педагогов новосибирской области.</w:t>
            </w:r>
          </w:p>
          <w:p w14:paraId="513487D6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В рамках слёта состоялась проектная кейс-сессия "В заданном квадрате" для муниципальных команд участников, завершением которой была презентация результатов проектной кейс-сессии "В заданном квадрате" и результатов работы команд медиасопровождения.</w:t>
            </w:r>
          </w:p>
          <w:p w14:paraId="674C0AE2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Для участников и гостей слёта были организованы:</w:t>
            </w:r>
          </w:p>
          <w:p w14:paraId="6B4A80C0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lastRenderedPageBreak/>
              <w:t>-различные мастер-классы;</w:t>
            </w:r>
          </w:p>
          <w:p w14:paraId="243A413C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выставка роботов "Робофест»</w:t>
            </w:r>
          </w:p>
          <w:p w14:paraId="69E55B75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 xml:space="preserve">- «Профориентационный ринг» </w:t>
            </w:r>
          </w:p>
          <w:p w14:paraId="1EF28E58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проектно-методическое домино "Азбука менеджмента ЦО "Точка роста".</w:t>
            </w:r>
          </w:p>
          <w:p w14:paraId="5A4B7C97" w14:textId="078B82F5" w:rsidR="00D6678B" w:rsidRPr="00D6678B" w:rsidRDefault="0069443F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D6678B" w:rsidRPr="00D6678B">
              <w:rPr>
                <w:rFonts w:ascii="Times New Roman" w:hAnsi="Times New Roman"/>
              </w:rPr>
              <w:t>В данном мероприятии приняли участие около 120 педагогов и 80 обучающихся</w:t>
            </w:r>
            <w:r w:rsidR="00111846">
              <w:t>.</w:t>
            </w:r>
            <w:r w:rsidR="00111846">
              <w:rPr>
                <w:rFonts w:ascii="Times New Roman" w:hAnsi="Times New Roman"/>
              </w:rPr>
              <w:t xml:space="preserve"> </w:t>
            </w:r>
          </w:p>
          <w:p w14:paraId="1CF796A8" w14:textId="65FA486A" w:rsidR="00D6678B" w:rsidRPr="00D6678B" w:rsidRDefault="0069443F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D6678B" w:rsidRPr="00D6678B">
              <w:rPr>
                <w:rFonts w:ascii="Times New Roman" w:hAnsi="Times New Roman"/>
              </w:rPr>
              <w:t>Своевременное организационное - методическое сопровождение межрегионального сетевого образовательного события (разработка программы слета, маршрутные листы участия, локальные акты по осуществлению подвоза) позволило минимизировать трудности и возможные ошибки.</w:t>
            </w:r>
          </w:p>
          <w:p w14:paraId="615B70CA" w14:textId="5C09993E" w:rsidR="00D6678B" w:rsidRPr="00D6678B" w:rsidRDefault="0069443F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6678B" w:rsidRPr="00D6678B">
              <w:rPr>
                <w:rFonts w:ascii="Times New Roman" w:hAnsi="Times New Roman"/>
              </w:rPr>
              <w:t xml:space="preserve">Все </w:t>
            </w:r>
            <w:r>
              <w:rPr>
                <w:rFonts w:ascii="Times New Roman" w:hAnsi="Times New Roman"/>
              </w:rPr>
              <w:t xml:space="preserve">сетевые </w:t>
            </w:r>
            <w:r w:rsidR="00D6678B" w:rsidRPr="00D6678B">
              <w:rPr>
                <w:rFonts w:ascii="Times New Roman" w:hAnsi="Times New Roman"/>
              </w:rPr>
              <w:t>мероприятия фиксировались на интерактивной платформе МИРО, что позволяло оперативно решать вопросы по планированию и проведению сетевого взаимодействия (Приложение</w:t>
            </w:r>
            <w:r>
              <w:rPr>
                <w:rFonts w:ascii="Times New Roman" w:hAnsi="Times New Roman"/>
              </w:rPr>
              <w:t xml:space="preserve"> 5</w:t>
            </w:r>
            <w:r w:rsidR="00D6678B" w:rsidRPr="00D6678B">
              <w:rPr>
                <w:rFonts w:ascii="Times New Roman" w:hAnsi="Times New Roman"/>
              </w:rPr>
              <w:t>). Возникла проблема в  возможности  участия (подвоза) участников из-за большого количества мероприятий. Дистанционный формат участия  не позвол</w:t>
            </w:r>
            <w:r>
              <w:rPr>
                <w:rFonts w:ascii="Times New Roman" w:hAnsi="Times New Roman"/>
              </w:rPr>
              <w:t>ял</w:t>
            </w:r>
            <w:r w:rsidR="00D6678B" w:rsidRPr="00D6678B">
              <w:rPr>
                <w:rFonts w:ascii="Times New Roman" w:hAnsi="Times New Roman"/>
              </w:rPr>
              <w:t xml:space="preserve"> эффективно решить проблему.</w:t>
            </w:r>
          </w:p>
          <w:p w14:paraId="0C02D359" w14:textId="22D04B78" w:rsidR="00D6678B" w:rsidRPr="00D6678B" w:rsidRDefault="0069443F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6678B" w:rsidRPr="00D6678B">
              <w:rPr>
                <w:rFonts w:ascii="Times New Roman" w:hAnsi="Times New Roman"/>
              </w:rPr>
              <w:t>По итогам работы в 2022-3023 году проведен промежуточный  мониторинг достижения целей в соответствии с установленными в ней показателями результативности:</w:t>
            </w:r>
          </w:p>
          <w:p w14:paraId="6372A844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- 100 % корректное заполнение  карты ресурсов Центров образования «Точка роста»</w:t>
            </w:r>
            <w:r w:rsidRPr="00D6678B">
              <w:rPr>
                <w:rFonts w:ascii="Times New Roman" w:hAnsi="Times New Roman"/>
              </w:rPr>
              <w:tab/>
              <w:t xml:space="preserve"> в  онлайн таблице </w:t>
            </w:r>
          </w:p>
          <w:p w14:paraId="40AE159D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- 100 % выполнение событийного календаря сетевого проекта</w:t>
            </w:r>
            <w:r w:rsidRPr="00D6678B">
              <w:rPr>
                <w:rFonts w:ascii="Times New Roman" w:hAnsi="Times New Roman"/>
              </w:rPr>
              <w:tab/>
              <w:t xml:space="preserve">на основе анализа интерактивной платформы Miro </w:t>
            </w:r>
          </w:p>
          <w:p w14:paraId="71800ADD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 xml:space="preserve">- участие 100% педагогов ЦО «Точка роста» в сетевых мероприятиях </w:t>
            </w:r>
          </w:p>
          <w:p w14:paraId="582DB087" w14:textId="606BB1B0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 xml:space="preserve">- </w:t>
            </w:r>
            <w:r w:rsidR="006A79C7">
              <w:rPr>
                <w:rFonts w:ascii="Times New Roman" w:hAnsi="Times New Roman"/>
              </w:rPr>
              <w:t>71</w:t>
            </w:r>
            <w:r w:rsidRPr="00D6678B">
              <w:rPr>
                <w:rFonts w:ascii="Times New Roman" w:hAnsi="Times New Roman"/>
              </w:rPr>
              <w:t>% педагогов ЦО «Точка роста» прошли диагностику профессиональных компетенций на платформе ЦНППМ</w:t>
            </w:r>
          </w:p>
          <w:p w14:paraId="71F5B852" w14:textId="77777777" w:rsidR="0069443F" w:rsidRDefault="0069443F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D6678B" w:rsidRPr="00D6678B">
              <w:rPr>
                <w:rFonts w:ascii="Times New Roman" w:hAnsi="Times New Roman"/>
              </w:rPr>
              <w:t xml:space="preserve">Целевые показатели были достигнуты в полной мере. Однако, большое количество сетевых мероприятий давало отрицательный момент в возможностях участия и вызывало большие </w:t>
            </w:r>
            <w:r>
              <w:rPr>
                <w:rFonts w:ascii="Times New Roman" w:hAnsi="Times New Roman"/>
              </w:rPr>
              <w:t>трудо</w:t>
            </w:r>
            <w:r w:rsidR="00D6678B" w:rsidRPr="00D6678B">
              <w:rPr>
                <w:rFonts w:ascii="Times New Roman" w:hAnsi="Times New Roman"/>
              </w:rPr>
              <w:t xml:space="preserve">затраты по </w:t>
            </w:r>
            <w:r>
              <w:rPr>
                <w:rFonts w:ascii="Times New Roman" w:hAnsi="Times New Roman"/>
              </w:rPr>
              <w:t xml:space="preserve">их </w:t>
            </w:r>
            <w:r w:rsidR="00D6678B" w:rsidRPr="00D6678B">
              <w:rPr>
                <w:rFonts w:ascii="Times New Roman" w:hAnsi="Times New Roman"/>
              </w:rPr>
              <w:t xml:space="preserve"> подготовке и проведению. В связи с этим было принято решение создания и объединения Центров образования «Точка роста» в сетевые образовательные сообщества. </w:t>
            </w:r>
          </w:p>
          <w:p w14:paraId="6BDA08C7" w14:textId="7AAD042B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Были разработаны локальные акты</w:t>
            </w:r>
            <w:r w:rsidR="0069443F">
              <w:rPr>
                <w:rFonts w:ascii="Times New Roman" w:hAnsi="Times New Roman"/>
              </w:rPr>
              <w:t>:</w:t>
            </w:r>
          </w:p>
          <w:p w14:paraId="268F9D0D" w14:textId="3F8A4471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положение о сетевых образовательных сообществах (Приложение</w:t>
            </w:r>
            <w:r w:rsidR="0069443F">
              <w:rPr>
                <w:rFonts w:ascii="Times New Roman" w:hAnsi="Times New Roman"/>
              </w:rPr>
              <w:t xml:space="preserve"> 6 </w:t>
            </w:r>
            <w:r w:rsidRPr="00D6678B">
              <w:rPr>
                <w:rFonts w:ascii="Times New Roman" w:hAnsi="Times New Roman"/>
              </w:rPr>
              <w:t>),</w:t>
            </w:r>
          </w:p>
          <w:p w14:paraId="6E88BEC8" w14:textId="0B634980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приказ об обьединении в сетевые образовательные сообщества (Приложение</w:t>
            </w:r>
            <w:r w:rsidR="0069443F">
              <w:rPr>
                <w:rFonts w:ascii="Times New Roman" w:hAnsi="Times New Roman"/>
              </w:rPr>
              <w:t xml:space="preserve"> 7 </w:t>
            </w:r>
            <w:r w:rsidRPr="00D6678B">
              <w:rPr>
                <w:rFonts w:ascii="Times New Roman" w:hAnsi="Times New Roman"/>
              </w:rPr>
              <w:t>)</w:t>
            </w:r>
          </w:p>
          <w:p w14:paraId="0F0BEE4D" w14:textId="682E3DA9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график проведения сетевых мероприятий на 2023-2024 (Приложение</w:t>
            </w:r>
            <w:r w:rsidR="0069443F">
              <w:rPr>
                <w:rFonts w:ascii="Times New Roman" w:hAnsi="Times New Roman"/>
              </w:rPr>
              <w:t xml:space="preserve"> 8</w:t>
            </w:r>
            <w:r w:rsidRPr="00D6678B">
              <w:rPr>
                <w:rFonts w:ascii="Times New Roman" w:hAnsi="Times New Roman"/>
              </w:rPr>
              <w:t xml:space="preserve">).   </w:t>
            </w:r>
          </w:p>
          <w:p w14:paraId="31D55981" w14:textId="5A85D27E" w:rsidR="007E3753" w:rsidRPr="00D6678B" w:rsidRDefault="007E3753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 xml:space="preserve">При </w:t>
            </w:r>
            <w:r>
              <w:rPr>
                <w:rFonts w:ascii="Times New Roman" w:hAnsi="Times New Roman"/>
              </w:rPr>
              <w:t xml:space="preserve">обьединении в сетевые образовательные сообщества </w:t>
            </w:r>
            <w:r w:rsidRPr="00D6678B">
              <w:rPr>
                <w:rFonts w:ascii="Times New Roman" w:hAnsi="Times New Roman"/>
              </w:rPr>
              <w:t xml:space="preserve">учитывались </w:t>
            </w:r>
            <w:r>
              <w:rPr>
                <w:rFonts w:ascii="Times New Roman" w:hAnsi="Times New Roman"/>
              </w:rPr>
              <w:t>следующие</w:t>
            </w:r>
            <w:r w:rsidRPr="00D667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позиции </w:t>
            </w:r>
            <w:r w:rsidRPr="00D6678B">
              <w:rPr>
                <w:rFonts w:ascii="Times New Roman" w:hAnsi="Times New Roman"/>
              </w:rPr>
              <w:t>сетевого взаимодействия</w:t>
            </w:r>
            <w:r>
              <w:rPr>
                <w:rFonts w:ascii="Times New Roman" w:hAnsi="Times New Roman"/>
              </w:rPr>
              <w:t xml:space="preserve"> ЦО «Точка роста»:</w:t>
            </w:r>
          </w:p>
          <w:p w14:paraId="60D778D6" w14:textId="77777777" w:rsidR="007E3753" w:rsidRPr="00D6678B" w:rsidRDefault="007E3753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объединяющая цель взаимодействия, сопоставимая с индивидуальными</w:t>
            </w:r>
          </w:p>
          <w:p w14:paraId="454394D1" w14:textId="77777777" w:rsidR="007E3753" w:rsidRPr="00D6678B" w:rsidRDefault="007E3753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потребностями и ожидаемыми выгодами каждого участника;</w:t>
            </w:r>
          </w:p>
          <w:p w14:paraId="07A96178" w14:textId="77777777" w:rsidR="007E3753" w:rsidRPr="00D6678B" w:rsidRDefault="007E3753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 w:rsidRPr="00D6678B">
              <w:rPr>
                <w:rFonts w:ascii="Times New Roman" w:hAnsi="Times New Roman"/>
              </w:rPr>
              <w:t>- объединяемые ресурсы (</w:t>
            </w:r>
            <w:r>
              <w:rPr>
                <w:rFonts w:ascii="Times New Roman" w:hAnsi="Times New Roman"/>
              </w:rPr>
              <w:t>кадровые, технические, научно-методические</w:t>
            </w:r>
            <w:r w:rsidRPr="00D6678B">
              <w:rPr>
                <w:rFonts w:ascii="Times New Roman" w:hAnsi="Times New Roman"/>
              </w:rPr>
              <w:t>)</w:t>
            </w:r>
          </w:p>
          <w:p w14:paraId="4CB0DF0E" w14:textId="62E1F7A5" w:rsidR="007E3753" w:rsidRDefault="007E3753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6678B">
              <w:rPr>
                <w:rFonts w:ascii="Times New Roman" w:hAnsi="Times New Roman"/>
              </w:rPr>
              <w:t>равноправное</w:t>
            </w:r>
            <w:r>
              <w:rPr>
                <w:rFonts w:ascii="Times New Roman" w:hAnsi="Times New Roman"/>
              </w:rPr>
              <w:t xml:space="preserve"> (не иерархичное)</w:t>
            </w:r>
            <w:r w:rsidRPr="00D6678B">
              <w:rPr>
                <w:rFonts w:ascii="Times New Roman" w:hAnsi="Times New Roman"/>
              </w:rPr>
              <w:t xml:space="preserve"> разделение участников</w:t>
            </w:r>
            <w:r>
              <w:rPr>
                <w:rFonts w:ascii="Times New Roman" w:hAnsi="Times New Roman"/>
              </w:rPr>
              <w:t xml:space="preserve"> с определение координатора ; </w:t>
            </w:r>
          </w:p>
          <w:p w14:paraId="55AA4425" w14:textId="77777777" w:rsidR="007E3753" w:rsidRDefault="007E3753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</w:p>
          <w:p w14:paraId="57C1CC53" w14:textId="24F1A308" w:rsidR="00D6678B" w:rsidRDefault="007E3753" w:rsidP="0069443F">
            <w:pPr>
              <w:tabs>
                <w:tab w:val="left" w:pos="1134"/>
              </w:tabs>
              <w:spacing w:after="0" w:line="276" w:lineRule="auto"/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678B" w:rsidRPr="00D6678B">
              <w:rPr>
                <w:rFonts w:ascii="Times New Roman" w:hAnsi="Times New Roman"/>
              </w:rPr>
              <w:t xml:space="preserve">Объединение в сетевые образовательные сообщества на основе анализа  ресурсов даст возможность пользоваться ресурсами друг друга, поддерживать более  отношения с определенным количеством ОУ, сократит количество сетевых мероприятий, что предоставит больше возможностей  участия в них  как обучающихся, так и педагогов. </w:t>
            </w:r>
          </w:p>
          <w:p w14:paraId="238A23FC" w14:textId="05934EEC" w:rsidR="00D6678B" w:rsidRDefault="00D6678B" w:rsidP="0069443F">
            <w:pPr>
              <w:tabs>
                <w:tab w:val="left" w:pos="1134"/>
              </w:tabs>
              <w:spacing w:after="0" w:line="276" w:lineRule="auto"/>
              <w:ind w:left="284"/>
              <w:jc w:val="both"/>
              <w:rPr>
                <w:rFonts w:ascii="Times New Roman" w:hAnsi="Times New Roman"/>
              </w:rPr>
            </w:pPr>
          </w:p>
          <w:p w14:paraId="7F475513" w14:textId="77777777" w:rsidR="00D6678B" w:rsidRPr="00D6678B" w:rsidRDefault="00D6678B" w:rsidP="00A1211C">
            <w:pPr>
              <w:tabs>
                <w:tab w:val="left" w:pos="1134"/>
              </w:tabs>
              <w:spacing w:after="0" w:line="276" w:lineRule="auto"/>
              <w:ind w:left="284"/>
              <w:rPr>
                <w:rFonts w:ascii="Times New Roman" w:hAnsi="Times New Roman"/>
              </w:rPr>
            </w:pPr>
          </w:p>
          <w:p w14:paraId="6553E997" w14:textId="77777777" w:rsidR="004500EF" w:rsidRDefault="004500EF" w:rsidP="00E334E2">
            <w:pPr>
              <w:tabs>
                <w:tab w:val="left" w:pos="1134"/>
              </w:tabs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14:paraId="7440FDAA" w14:textId="77777777" w:rsidR="0001495E" w:rsidRDefault="00742F5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3. Заключение научного консультанта (при необходимости). </w:t>
            </w:r>
          </w:p>
          <w:p w14:paraId="7C504F1A" w14:textId="77777777" w:rsidR="0001495E" w:rsidRDefault="00014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FF78B76" w14:textId="77777777" w:rsidR="0001495E" w:rsidRDefault="00742F5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Руководитель ОО</w:t>
            </w:r>
          </w:p>
          <w:p w14:paraId="46AE00D0" w14:textId="1156BFD4" w:rsidR="0001495E" w:rsidRDefault="007E37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Тихомирова С.А                             </w:t>
            </w:r>
            <w:r w:rsidR="00742F59">
              <w:rPr>
                <w:rFonts w:ascii="Times New Roman" w:hAnsi="Times New Roman"/>
              </w:rPr>
              <w:t xml:space="preserve">   ________________________________</w:t>
            </w:r>
          </w:p>
          <w:p w14:paraId="1C620854" w14:textId="77777777" w:rsidR="0001495E" w:rsidRDefault="00742F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Ф.И.О.                                                                                 подпись </w:t>
            </w:r>
          </w:p>
          <w:p w14:paraId="77E62D0B" w14:textId="77777777" w:rsidR="0001495E" w:rsidRDefault="00742F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консультант</w:t>
            </w:r>
          </w:p>
          <w:p w14:paraId="545AF77B" w14:textId="5780E5B9" w:rsidR="0001495E" w:rsidRDefault="00F3299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Панина Т.С.                                         </w:t>
            </w:r>
            <w:r w:rsidR="00742F59">
              <w:rPr>
                <w:rFonts w:ascii="Times New Roman" w:hAnsi="Times New Roman"/>
              </w:rPr>
              <w:t xml:space="preserve">   _____________________________</w:t>
            </w:r>
          </w:p>
          <w:p w14:paraId="40D50685" w14:textId="77777777" w:rsidR="0001495E" w:rsidRDefault="00742F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Ф.И.О.                                                                                 подпись </w:t>
            </w:r>
          </w:p>
          <w:p w14:paraId="76B3EB2A" w14:textId="77777777" w:rsidR="00DB728F" w:rsidRDefault="00DB728F" w:rsidP="003E05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7D2078C" w14:textId="77777777" w:rsidR="00DB728F" w:rsidRDefault="00DB728F" w:rsidP="003E05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07CE29C6" w14:textId="77777777" w:rsidR="00DB728F" w:rsidRDefault="00DB728F" w:rsidP="003E05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E0EEEDA" w14:textId="77777777" w:rsidR="00DB728F" w:rsidRDefault="00DB728F" w:rsidP="003E05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767F82E" w14:textId="0B25392B" w:rsidR="0001495E" w:rsidRDefault="003E050F" w:rsidP="003E05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  <w:p w14:paraId="7AA8CAB5" w14:textId="77777777" w:rsidR="0001495E" w:rsidRDefault="0001495E">
            <w:pPr>
              <w:tabs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</w:p>
          <w:p w14:paraId="38758554" w14:textId="3B6DC01D" w:rsidR="0001495E" w:rsidRDefault="003E050F">
            <w:pPr>
              <w:tabs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inline distT="0" distB="0" distL="0" distR="0" wp14:anchorId="56195023" wp14:editId="644FF889">
                  <wp:extent cx="5640712" cy="317257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350" cy="3177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88BFDC" w14:textId="640B671C" w:rsidR="0001495E" w:rsidRDefault="00742F59" w:rsidP="00EB6F25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Приложение</w:t>
            </w:r>
            <w:r w:rsidR="00EB6F25">
              <w:rPr>
                <w:rFonts w:ascii="Times New Roman" w:hAnsi="Times New Roman"/>
                <w:b/>
                <w:bCs/>
              </w:rPr>
              <w:t xml:space="preserve"> 5</w:t>
            </w:r>
          </w:p>
          <w:p w14:paraId="469439F5" w14:textId="234008CE" w:rsidR="0069443F" w:rsidRDefault="0069443F">
            <w:pPr>
              <w:tabs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</w:p>
          <w:p w14:paraId="6A9E8F24" w14:textId="5FE63CC8" w:rsidR="0069443F" w:rsidRDefault="0069443F">
            <w:pPr>
              <w:tabs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</w:p>
          <w:p w14:paraId="1EB6A34B" w14:textId="403E8659" w:rsidR="0069443F" w:rsidRDefault="0069443F">
            <w:pPr>
              <w:tabs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lastRenderedPageBreak/>
              <w:drawing>
                <wp:inline distT="0" distB="0" distL="0" distR="0" wp14:anchorId="682EA765" wp14:editId="4596AB82">
                  <wp:extent cx="5572125" cy="5035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503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963A98" w14:textId="05529910" w:rsidR="0069443F" w:rsidRDefault="0069443F">
            <w:pPr>
              <w:tabs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</w:p>
          <w:p w14:paraId="35F485CA" w14:textId="77777777" w:rsidR="0001495E" w:rsidRDefault="0001495E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C620514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E982987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CF47DCE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8AE6378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03D51B3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7CD8A82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4627EDF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0F6BB52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B12D53F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A0A9969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BC97BF3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F29F8F0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52696E0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CEFA1EA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CB21AC8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8F318F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B5BB433" w14:textId="77777777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6490630" w14:textId="136D18C3" w:rsidR="0064065A" w:rsidRDefault="0064065A" w:rsidP="00640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6678B" w14:paraId="36CBCD0B" w14:textId="77777777" w:rsidTr="00F248C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FF42" w14:textId="77777777" w:rsidR="00D6678B" w:rsidRDefault="00D6678B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2606D30" w14:textId="266E7BFF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7E7E">
              <w:rPr>
                <w:rFonts w:ascii="Times New Roman" w:hAnsi="Times New Roman"/>
                <w:b/>
                <w:bCs/>
              </w:rPr>
              <w:lastRenderedPageBreak/>
              <w:t>Приложение 8</w:t>
            </w:r>
          </w:p>
          <w:p w14:paraId="7797B249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717042D" w14:textId="6FB0FBCC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inline distT="0" distB="0" distL="0" distR="0" wp14:anchorId="31F4290F" wp14:editId="5D10FC6E">
                  <wp:extent cx="6096635" cy="3429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23ACEE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81A46F4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FE454B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68339B9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866903B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CD0582F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5E3132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6C28A25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D7388B7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1400AE2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12B992C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8718475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629DE59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B19E987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88BC9B5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6F50CF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029064D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5BF65D6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1C3B8F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8139562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6AF4ADA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EF12F66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321A346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DF407F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E573E41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41AC0D7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0EBA437" w14:textId="77777777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1F6754" w14:textId="0164BE78" w:rsidR="006E7E7E" w:rsidRDefault="006E7E7E" w:rsidP="006E7E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E29C5F1" w14:textId="428C4296" w:rsidR="0001495E" w:rsidRDefault="0001495E" w:rsidP="006772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4423F6" w14:textId="33971BDA" w:rsidR="00601794" w:rsidRDefault="00601794" w:rsidP="00486D86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654275CA" w14:textId="2B1041CE" w:rsidR="00B273F2" w:rsidRDefault="00B273F2" w:rsidP="00B273F2"/>
    <w:p w14:paraId="2DDDC4BF" w14:textId="2FD1A7E8" w:rsidR="0098222D" w:rsidRPr="0098222D" w:rsidRDefault="0098222D" w:rsidP="0098222D">
      <w:pPr>
        <w:rPr>
          <w:rFonts w:ascii="Times New Roman" w:hAnsi="Times New Roman"/>
          <w:sz w:val="24"/>
          <w:szCs w:val="24"/>
        </w:rPr>
      </w:pPr>
    </w:p>
    <w:p w14:paraId="3AAD7BF7" w14:textId="2C797F9C" w:rsidR="000F77D2" w:rsidRPr="000F77D2" w:rsidRDefault="000F77D2" w:rsidP="000F77D2">
      <w:pPr>
        <w:rPr>
          <w:rFonts w:ascii="Times New Roman" w:hAnsi="Times New Roman"/>
          <w:sz w:val="24"/>
          <w:szCs w:val="24"/>
        </w:rPr>
      </w:pPr>
    </w:p>
    <w:p w14:paraId="4C214515" w14:textId="3364266C" w:rsidR="000F77D2" w:rsidRDefault="000F77D2" w:rsidP="000F77D2">
      <w:pPr>
        <w:rPr>
          <w:rFonts w:ascii="Times New Roman" w:hAnsi="Times New Roman"/>
          <w:sz w:val="24"/>
          <w:szCs w:val="24"/>
        </w:rPr>
      </w:pPr>
    </w:p>
    <w:sectPr w:rsidR="000F77D2"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4DAA8" w14:textId="77777777" w:rsidR="00585508" w:rsidRDefault="00585508">
      <w:pPr>
        <w:spacing w:after="0" w:line="240" w:lineRule="auto"/>
      </w:pPr>
      <w:r>
        <w:separator/>
      </w:r>
    </w:p>
  </w:endnote>
  <w:endnote w:type="continuationSeparator" w:id="0">
    <w:p w14:paraId="5EFEA857" w14:textId="77777777" w:rsidR="00585508" w:rsidRDefault="0058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00" w:type="pct"/>
      <w:jc w:val="center"/>
      <w:tblLayout w:type="fixed"/>
      <w:tblLook w:val="0000" w:firstRow="0" w:lastRow="0" w:firstColumn="0" w:lastColumn="0" w:noHBand="0" w:noVBand="0"/>
    </w:tblPr>
    <w:tblGrid>
      <w:gridCol w:w="1410"/>
      <w:gridCol w:w="6331"/>
      <w:gridCol w:w="1407"/>
    </w:tblGrid>
    <w:tr w:rsidR="0001495E" w14:paraId="7A32EA00" w14:textId="77777777">
      <w:trPr>
        <w:trHeight w:val="60"/>
        <w:jc w:val="center"/>
      </w:trPr>
      <w:tc>
        <w:tcPr>
          <w:tcW w:w="14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0F372EAE" w14:textId="77777777" w:rsidR="0001495E" w:rsidRDefault="00742F59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Версия № 01</w:t>
          </w:r>
        </w:p>
      </w:tc>
      <w:tc>
        <w:tcPr>
          <w:tcW w:w="63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53068860" w14:textId="77777777" w:rsidR="0001495E" w:rsidRDefault="00742F59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Стр. </w:t>
          </w:r>
          <w:r>
            <w:rPr>
              <w:rFonts w:ascii="Times New Roman" w:hAnsi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/>
              <w:sz w:val="16"/>
              <w:szCs w:val="16"/>
            </w:rPr>
            <w:instrText xml:space="preserve"> PAGE \* ARABIC </w:instrText>
          </w:r>
          <w:r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sz w:val="16"/>
              <w:szCs w:val="16"/>
            </w:rPr>
            <w:t>3</w:t>
          </w:r>
          <w:r>
            <w:rPr>
              <w:rFonts w:ascii="Times New Roman" w:hAnsi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</w:rPr>
            <w:t xml:space="preserve"> из </w:t>
          </w:r>
          <w:r>
            <w:rPr>
              <w:rFonts w:ascii="Times New Roman" w:hAnsi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/>
              <w:sz w:val="16"/>
              <w:szCs w:val="16"/>
            </w:rPr>
            <w:instrText xml:space="preserve"> NUMPAGES \* ARABIC </w:instrText>
          </w:r>
          <w:r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sz w:val="16"/>
              <w:szCs w:val="16"/>
            </w:rPr>
            <w:t>3</w:t>
          </w:r>
          <w:r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3CAAA96F" w14:textId="77777777" w:rsidR="0001495E" w:rsidRDefault="00742F59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Экземпляр 1 из 2</w:t>
          </w:r>
        </w:p>
      </w:tc>
    </w:tr>
  </w:tbl>
  <w:p w14:paraId="0E480AAC" w14:textId="77777777" w:rsidR="0001495E" w:rsidRDefault="0001495E">
    <w:pPr>
      <w:pStyle w:val="ac"/>
      <w:spacing w:after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283F7" w14:textId="77777777" w:rsidR="00585508" w:rsidRDefault="00585508">
      <w:pPr>
        <w:spacing w:after="0" w:line="240" w:lineRule="auto"/>
      </w:pPr>
      <w:r>
        <w:separator/>
      </w:r>
    </w:p>
  </w:footnote>
  <w:footnote w:type="continuationSeparator" w:id="0">
    <w:p w14:paraId="0FB03E75" w14:textId="77777777" w:rsidR="00585508" w:rsidRDefault="0058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4" w:type="dxa"/>
      <w:jc w:val="center"/>
      <w:tblLayout w:type="fixed"/>
      <w:tblLook w:val="0000" w:firstRow="0" w:lastRow="0" w:firstColumn="0" w:lastColumn="0" w:noHBand="0" w:noVBand="0"/>
    </w:tblPr>
    <w:tblGrid>
      <w:gridCol w:w="1536"/>
      <w:gridCol w:w="7928"/>
    </w:tblGrid>
    <w:tr w:rsidR="0001495E" w14:paraId="320234F8" w14:textId="77777777">
      <w:trPr>
        <w:trHeight w:val="60"/>
        <w:jc w:val="center"/>
      </w:trPr>
      <w:tc>
        <w:tcPr>
          <w:tcW w:w="153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5B3DF11" w14:textId="77777777" w:rsidR="0001495E" w:rsidRDefault="00742F5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en-US" w:eastAsia="en-US"/>
            </w:rPr>
          </w:pPr>
          <w:r>
            <w:rPr>
              <w:noProof/>
              <w:sz w:val="19"/>
              <w:szCs w:val="19"/>
              <w:lang w:val="en-US" w:eastAsia="en-US"/>
            </w:rPr>
            <w:drawing>
              <wp:inline distT="0" distB="0" distL="0" distR="0" wp14:anchorId="14D94DAE" wp14:editId="6F85D796">
                <wp:extent cx="685800" cy="6661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2" t="-53" r="-52" b="-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66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708178BF" w14:textId="77777777" w:rsidR="0001495E" w:rsidRDefault="00742F5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ru-RU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ru-RU"/>
            </w:rPr>
            <w:t>Миистерство образования Кузбасса</w:t>
          </w:r>
        </w:p>
      </w:tc>
    </w:tr>
    <w:tr w:rsidR="0001495E" w14:paraId="56E4000F" w14:textId="77777777">
      <w:trPr>
        <w:trHeight w:val="438"/>
        <w:jc w:val="center"/>
      </w:trPr>
      <w:tc>
        <w:tcPr>
          <w:tcW w:w="153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9B6D20E" w14:textId="77777777" w:rsidR="0001495E" w:rsidRDefault="0001495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ru-RU"/>
            </w:rPr>
          </w:pPr>
        </w:p>
      </w:tc>
      <w:tc>
        <w:tcPr>
          <w:tcW w:w="792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15A53343" w14:textId="77777777" w:rsidR="0001495E" w:rsidRDefault="00742F5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ru-RU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ru-RU"/>
            </w:rPr>
            <w:t xml:space="preserve">государственное образовательное учреждение </w:t>
          </w:r>
          <w:r>
            <w:rPr>
              <w:rFonts w:ascii="Times New Roman" w:hAnsi="Times New Roman"/>
              <w:b/>
              <w:sz w:val="16"/>
              <w:szCs w:val="16"/>
              <w:lang w:eastAsia="ru-RU"/>
            </w:rPr>
            <w:br/>
            <w:t xml:space="preserve">дополнительного профессионального образования </w:t>
          </w:r>
        </w:p>
        <w:p w14:paraId="7DAC5273" w14:textId="77777777" w:rsidR="0001495E" w:rsidRDefault="00742F59">
          <w:pPr>
            <w:tabs>
              <w:tab w:val="center" w:pos="4677"/>
              <w:tab w:val="right" w:pos="9355"/>
            </w:tabs>
            <w:spacing w:after="0" w:line="240" w:lineRule="auto"/>
            <w:jc w:val="center"/>
          </w:pPr>
          <w:r>
            <w:rPr>
              <w:rFonts w:ascii="Times New Roman" w:hAnsi="Times New Roman"/>
              <w:b/>
              <w:sz w:val="16"/>
              <w:szCs w:val="16"/>
              <w:lang w:eastAsia="ru-RU"/>
            </w:rPr>
            <w:t xml:space="preserve">«Институт развития образования Кузбасса» </w:t>
          </w:r>
        </w:p>
      </w:tc>
    </w:tr>
    <w:tr w:rsidR="0001495E" w14:paraId="5AA1B17C" w14:textId="77777777">
      <w:trPr>
        <w:trHeight w:val="60"/>
        <w:jc w:val="center"/>
      </w:trPr>
      <w:tc>
        <w:tcPr>
          <w:tcW w:w="153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3E32A13" w14:textId="77777777" w:rsidR="0001495E" w:rsidRDefault="0001495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ru-RU"/>
            </w:rPr>
          </w:pPr>
        </w:p>
      </w:tc>
      <w:tc>
        <w:tcPr>
          <w:tcW w:w="792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CD1E096" w14:textId="77777777" w:rsidR="0001495E" w:rsidRDefault="00742F59">
          <w:pPr>
            <w:tabs>
              <w:tab w:val="center" w:pos="0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ru-RU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ru-RU"/>
            </w:rPr>
            <w:t>Система менеджмента качества</w:t>
          </w:r>
        </w:p>
      </w:tc>
    </w:tr>
    <w:tr w:rsidR="0001495E" w14:paraId="10F3418F" w14:textId="77777777">
      <w:trPr>
        <w:trHeight w:val="60"/>
        <w:jc w:val="center"/>
      </w:trPr>
      <w:tc>
        <w:tcPr>
          <w:tcW w:w="153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822B778" w14:textId="77777777" w:rsidR="0001495E" w:rsidRDefault="0001495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ru-RU"/>
            </w:rPr>
          </w:pPr>
        </w:p>
      </w:tc>
      <w:tc>
        <w:tcPr>
          <w:tcW w:w="792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6E52CC5" w14:textId="77777777" w:rsidR="0001495E" w:rsidRDefault="00742F5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ru-RU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ru-RU"/>
            </w:rPr>
            <w:t xml:space="preserve">Положение о </w:t>
          </w:r>
          <w:r>
            <w:rPr>
              <w:rFonts w:ascii="Times New Roman" w:hAnsi="Times New Roman"/>
              <w:b/>
              <w:sz w:val="16"/>
              <w:szCs w:val="16"/>
            </w:rPr>
            <w:t>порядке представления документов на признание образовательной организации региональной инновационной площадкой и осуществления ее деятельности</w:t>
          </w:r>
        </w:p>
      </w:tc>
    </w:tr>
  </w:tbl>
  <w:p w14:paraId="5F26C312" w14:textId="77777777" w:rsidR="0001495E" w:rsidRPr="00ED5544" w:rsidRDefault="0001495E">
    <w:pPr>
      <w:pStyle w:val="ab"/>
      <w:spacing w:after="0"/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2D3C"/>
    <w:multiLevelType w:val="multilevel"/>
    <w:tmpl w:val="336066D6"/>
    <w:lvl w:ilvl="0">
      <w:start w:val="1"/>
      <w:numFmt w:val="decimal"/>
      <w:lvlText w:val="%1."/>
      <w:lvlJc w:val="left"/>
      <w:pPr>
        <w:tabs>
          <w:tab w:val="num" w:pos="-76"/>
        </w:tabs>
        <w:ind w:left="100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1212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36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72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7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208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20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244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444" w:hanging="1800"/>
      </w:pPr>
      <w:rPr>
        <w:rFonts w:cs="Times New Roman"/>
      </w:rPr>
    </w:lvl>
  </w:abstractNum>
  <w:abstractNum w:abstractNumId="1" w15:restartNumberingAfterBreak="0">
    <w:nsid w:val="2AFF238A"/>
    <w:multiLevelType w:val="multilevel"/>
    <w:tmpl w:val="357075DE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A602E"/>
    <w:multiLevelType w:val="multilevel"/>
    <w:tmpl w:val="253CDC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D57A4"/>
    <w:multiLevelType w:val="multilevel"/>
    <w:tmpl w:val="E3C0B95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21AD1"/>
    <w:multiLevelType w:val="multilevel"/>
    <w:tmpl w:val="E11EC60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D40D4C"/>
    <w:multiLevelType w:val="multilevel"/>
    <w:tmpl w:val="97FC09C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E27334"/>
    <w:multiLevelType w:val="multilevel"/>
    <w:tmpl w:val="E4F047C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D9326C0"/>
    <w:multiLevelType w:val="multilevel"/>
    <w:tmpl w:val="A834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76295783"/>
    <w:multiLevelType w:val="multilevel"/>
    <w:tmpl w:val="EE34DD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FC20866"/>
    <w:multiLevelType w:val="multilevel"/>
    <w:tmpl w:val="DCA07F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5E"/>
    <w:rsid w:val="0001495E"/>
    <w:rsid w:val="00086826"/>
    <w:rsid w:val="000C1248"/>
    <w:rsid w:val="000F77D2"/>
    <w:rsid w:val="00111846"/>
    <w:rsid w:val="001D5104"/>
    <w:rsid w:val="001E3542"/>
    <w:rsid w:val="001E5B86"/>
    <w:rsid w:val="001E7FA8"/>
    <w:rsid w:val="00232BD7"/>
    <w:rsid w:val="00233FBE"/>
    <w:rsid w:val="002433E3"/>
    <w:rsid w:val="00262D88"/>
    <w:rsid w:val="002911E0"/>
    <w:rsid w:val="002F0749"/>
    <w:rsid w:val="0032283E"/>
    <w:rsid w:val="00325E91"/>
    <w:rsid w:val="00362F52"/>
    <w:rsid w:val="003E050F"/>
    <w:rsid w:val="003F7A36"/>
    <w:rsid w:val="004500EF"/>
    <w:rsid w:val="00486D86"/>
    <w:rsid w:val="004C0113"/>
    <w:rsid w:val="00585508"/>
    <w:rsid w:val="00586EC8"/>
    <w:rsid w:val="005D585B"/>
    <w:rsid w:val="00601794"/>
    <w:rsid w:val="0064065A"/>
    <w:rsid w:val="006439AA"/>
    <w:rsid w:val="00673374"/>
    <w:rsid w:val="006772D4"/>
    <w:rsid w:val="0069443F"/>
    <w:rsid w:val="006A79C7"/>
    <w:rsid w:val="006E7E7E"/>
    <w:rsid w:val="00742F59"/>
    <w:rsid w:val="0074561D"/>
    <w:rsid w:val="007920B5"/>
    <w:rsid w:val="007E3753"/>
    <w:rsid w:val="007F2E60"/>
    <w:rsid w:val="0086030A"/>
    <w:rsid w:val="0087334D"/>
    <w:rsid w:val="0087384E"/>
    <w:rsid w:val="00894DE6"/>
    <w:rsid w:val="0089607C"/>
    <w:rsid w:val="00896E7F"/>
    <w:rsid w:val="0090040F"/>
    <w:rsid w:val="00943AE1"/>
    <w:rsid w:val="0094493D"/>
    <w:rsid w:val="0098222D"/>
    <w:rsid w:val="009A5315"/>
    <w:rsid w:val="009B648B"/>
    <w:rsid w:val="009B796A"/>
    <w:rsid w:val="009F5F3B"/>
    <w:rsid w:val="00A1211C"/>
    <w:rsid w:val="00A21C26"/>
    <w:rsid w:val="00A87271"/>
    <w:rsid w:val="00A93F9C"/>
    <w:rsid w:val="00A9623D"/>
    <w:rsid w:val="00AA5180"/>
    <w:rsid w:val="00B273F2"/>
    <w:rsid w:val="00BA7F6F"/>
    <w:rsid w:val="00BD0474"/>
    <w:rsid w:val="00C83F8D"/>
    <w:rsid w:val="00CF2A8C"/>
    <w:rsid w:val="00D276C9"/>
    <w:rsid w:val="00D278AC"/>
    <w:rsid w:val="00D443D0"/>
    <w:rsid w:val="00D44BBF"/>
    <w:rsid w:val="00D53282"/>
    <w:rsid w:val="00D6678B"/>
    <w:rsid w:val="00DB728F"/>
    <w:rsid w:val="00E254EE"/>
    <w:rsid w:val="00E334E2"/>
    <w:rsid w:val="00E335D7"/>
    <w:rsid w:val="00E45F13"/>
    <w:rsid w:val="00E55C97"/>
    <w:rsid w:val="00EA7655"/>
    <w:rsid w:val="00EB6F25"/>
    <w:rsid w:val="00ED5544"/>
    <w:rsid w:val="00F248C0"/>
    <w:rsid w:val="00F3021D"/>
    <w:rsid w:val="00F32993"/>
    <w:rsid w:val="00FA5366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F143"/>
  <w15:docId w15:val="{BF1FF652-3AE8-4321-B6B9-C333711F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color w:val="00000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  <w:i w:val="0"/>
      <w:iCs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  <w:i w:val="0"/>
      <w:iCs w:val="0"/>
    </w:rPr>
  </w:style>
  <w:style w:type="character" w:customStyle="1" w:styleId="a3">
    <w:name w:val="Верхний колонтитул Знак"/>
    <w:qFormat/>
    <w:rPr>
      <w:sz w:val="22"/>
      <w:szCs w:val="22"/>
    </w:rPr>
  </w:style>
  <w:style w:type="character" w:customStyle="1" w:styleId="a4">
    <w:name w:val="Нижний колонтитул Знак"/>
    <w:qFormat/>
    <w:rPr>
      <w:sz w:val="22"/>
      <w:szCs w:val="22"/>
    </w:rPr>
  </w:style>
  <w:style w:type="character" w:customStyle="1" w:styleId="a5">
    <w:name w:val="Основной текст с отступом Знак"/>
    <w:qFormat/>
    <w:rPr>
      <w:rFonts w:ascii="Times New Roman" w:eastAsia="Times New Roman" w:hAnsi="Times New Roman" w:cs="Times New Roman"/>
      <w:sz w:val="26"/>
      <w:szCs w:val="24"/>
    </w:rPr>
  </w:style>
  <w:style w:type="character" w:styleId="a6">
    <w:name w:val="Emphasis"/>
    <w:qFormat/>
    <w:rPr>
      <w:i/>
      <w:iCs/>
    </w:rPr>
  </w:style>
  <w:style w:type="character" w:customStyle="1" w:styleId="ft546">
    <w:name w:val="ft546"/>
    <w:qFormat/>
  </w:style>
  <w:style w:type="character" w:customStyle="1" w:styleId="ft1819">
    <w:name w:val="ft1819"/>
    <w:qFormat/>
  </w:style>
  <w:style w:type="character" w:customStyle="1" w:styleId="ft1862">
    <w:name w:val="ft1862"/>
    <w:qFormat/>
  </w:style>
  <w:style w:type="character" w:customStyle="1" w:styleId="ft1903">
    <w:name w:val="ft1903"/>
    <w:qFormat/>
  </w:style>
  <w:style w:type="character" w:customStyle="1" w:styleId="ft1945">
    <w:name w:val="ft1945"/>
    <w:qFormat/>
  </w:style>
  <w:style w:type="character" w:customStyle="1" w:styleId="ft1986">
    <w:name w:val="ft1986"/>
    <w:qFormat/>
  </w:style>
  <w:style w:type="character" w:customStyle="1" w:styleId="ft2009">
    <w:name w:val="ft2009"/>
    <w:qFormat/>
  </w:style>
  <w:style w:type="character" w:customStyle="1" w:styleId="ft659">
    <w:name w:val="ft659"/>
    <w:qFormat/>
  </w:style>
  <w:style w:type="character" w:customStyle="1" w:styleId="ft660">
    <w:name w:val="ft660"/>
    <w:qFormat/>
  </w:style>
  <w:style w:type="character" w:customStyle="1" w:styleId="ft688">
    <w:name w:val="ft688"/>
    <w:qFormat/>
  </w:style>
  <w:style w:type="character" w:customStyle="1" w:styleId="ft729">
    <w:name w:val="ft729"/>
    <w:qFormat/>
  </w:style>
  <w:style w:type="character" w:customStyle="1" w:styleId="ft774">
    <w:name w:val="ft774"/>
    <w:qFormat/>
  </w:style>
  <w:style w:type="character" w:customStyle="1" w:styleId="ft809">
    <w:name w:val="ft809"/>
    <w:qFormat/>
  </w:style>
  <w:style w:type="character" w:customStyle="1" w:styleId="ft1154">
    <w:name w:val="ft1154"/>
    <w:qFormat/>
  </w:style>
  <w:style w:type="character" w:customStyle="1" w:styleId="ft1197">
    <w:name w:val="ft1197"/>
    <w:qFormat/>
  </w:style>
  <w:style w:type="character" w:customStyle="1" w:styleId="ft1230">
    <w:name w:val="ft1230"/>
    <w:qFormat/>
  </w:style>
  <w:style w:type="character" w:customStyle="1" w:styleId="ft1260">
    <w:name w:val="ft1260"/>
    <w:qFormat/>
  </w:style>
  <w:style w:type="character" w:customStyle="1" w:styleId="ft691">
    <w:name w:val="ft691"/>
    <w:qFormat/>
  </w:style>
  <w:style w:type="character" w:customStyle="1" w:styleId="ft1268">
    <w:name w:val="ft1268"/>
    <w:qFormat/>
  </w:style>
  <w:style w:type="character" w:customStyle="1" w:styleId="ft1280">
    <w:name w:val="ft1280"/>
    <w:qFormat/>
  </w:style>
  <w:style w:type="character" w:customStyle="1" w:styleId="ft1285">
    <w:name w:val="ft1285"/>
    <w:qFormat/>
  </w:style>
  <w:style w:type="character" w:customStyle="1" w:styleId="ft1292">
    <w:name w:val="ft1292"/>
    <w:qFormat/>
  </w:style>
  <w:style w:type="character" w:customStyle="1" w:styleId="ft1332">
    <w:name w:val="ft1332"/>
    <w:qFormat/>
  </w:style>
  <w:style w:type="character" w:customStyle="1" w:styleId="ft1333">
    <w:name w:val="ft1333"/>
    <w:qFormat/>
  </w:style>
  <w:style w:type="character" w:customStyle="1" w:styleId="ft1371">
    <w:name w:val="ft1371"/>
    <w:qFormat/>
  </w:style>
  <w:style w:type="character" w:customStyle="1" w:styleId="ft1444">
    <w:name w:val="ft1444"/>
    <w:qFormat/>
  </w:style>
  <w:style w:type="character" w:customStyle="1" w:styleId="ft1478">
    <w:name w:val="ft1478"/>
    <w:qFormat/>
  </w:style>
  <w:style w:type="character" w:customStyle="1" w:styleId="ft1509">
    <w:name w:val="ft1509"/>
    <w:qFormat/>
  </w:style>
  <w:style w:type="character" w:customStyle="1" w:styleId="ft1552">
    <w:name w:val="ft1552"/>
    <w:qFormat/>
  </w:style>
  <w:style w:type="character" w:customStyle="1" w:styleId="ft1595">
    <w:name w:val="ft1595"/>
    <w:qFormat/>
  </w:style>
  <w:style w:type="character" w:customStyle="1" w:styleId="ft1634">
    <w:name w:val="ft1634"/>
    <w:qFormat/>
  </w:style>
  <w:style w:type="character" w:customStyle="1" w:styleId="ft615">
    <w:name w:val="ft615"/>
    <w:qFormat/>
  </w:style>
  <w:style w:type="character" w:customStyle="1" w:styleId="ft2044">
    <w:name w:val="ft2044"/>
    <w:qFormat/>
  </w:style>
  <w:style w:type="character" w:customStyle="1" w:styleId="ft2081">
    <w:name w:val="ft2081"/>
    <w:qFormat/>
  </w:style>
  <w:style w:type="character" w:customStyle="1" w:styleId="ft2120">
    <w:name w:val="ft2120"/>
    <w:qFormat/>
  </w:style>
  <w:style w:type="character" w:customStyle="1" w:styleId="ft4035">
    <w:name w:val="ft4035"/>
    <w:qFormat/>
  </w:style>
  <w:style w:type="character" w:customStyle="1" w:styleId="ft4057">
    <w:name w:val="ft4057"/>
    <w:qFormat/>
  </w:style>
  <w:style w:type="character" w:customStyle="1" w:styleId="ft10">
    <w:name w:val="ft10"/>
    <w:qFormat/>
  </w:style>
  <w:style w:type="character" w:customStyle="1" w:styleId="ft4659">
    <w:name w:val="ft4659"/>
    <w:qFormat/>
  </w:style>
  <w:style w:type="character" w:customStyle="1" w:styleId="ft4687">
    <w:name w:val="ft4687"/>
    <w:qFormat/>
  </w:style>
  <w:style w:type="character" w:customStyle="1" w:styleId="ft4700">
    <w:name w:val="ft4700"/>
    <w:qFormat/>
  </w:style>
  <w:style w:type="character" w:customStyle="1" w:styleId="ft4706">
    <w:name w:val="ft4706"/>
    <w:qFormat/>
  </w:style>
  <w:style w:type="character" w:customStyle="1" w:styleId="ft6">
    <w:name w:val="ft6"/>
    <w:qFormat/>
  </w:style>
  <w:style w:type="character" w:customStyle="1" w:styleId="ft4712">
    <w:name w:val="ft4712"/>
    <w:qFormat/>
  </w:style>
  <w:style w:type="character" w:customStyle="1" w:styleId="ft4718">
    <w:name w:val="ft4718"/>
    <w:qFormat/>
  </w:style>
  <w:style w:type="character" w:customStyle="1" w:styleId="ft4744">
    <w:name w:val="ft4744"/>
    <w:qFormat/>
  </w:style>
  <w:style w:type="character" w:customStyle="1" w:styleId="ft4779">
    <w:name w:val="ft4779"/>
    <w:qFormat/>
  </w:style>
  <w:style w:type="character" w:customStyle="1" w:styleId="ft4819">
    <w:name w:val="ft4819"/>
    <w:qFormat/>
  </w:style>
  <w:style w:type="character" w:customStyle="1" w:styleId="ft4857">
    <w:name w:val="ft4857"/>
    <w:qFormat/>
  </w:style>
  <w:style w:type="character" w:customStyle="1" w:styleId="ft4863">
    <w:name w:val="ft4863"/>
    <w:qFormat/>
  </w:style>
  <w:style w:type="character" w:customStyle="1" w:styleId="ft4900">
    <w:name w:val="ft4900"/>
    <w:qFormat/>
  </w:style>
  <w:style w:type="character" w:customStyle="1" w:styleId="ft4911">
    <w:name w:val="ft4911"/>
    <w:qFormat/>
  </w:style>
  <w:style w:type="character" w:customStyle="1" w:styleId="ft5024">
    <w:name w:val="ft5024"/>
    <w:qFormat/>
  </w:style>
  <w:style w:type="character" w:customStyle="1" w:styleId="ft5244">
    <w:name w:val="ft5244"/>
    <w:qFormat/>
  </w:style>
  <w:style w:type="character" w:customStyle="1" w:styleId="ft2354">
    <w:name w:val="ft2354"/>
    <w:qFormat/>
  </w:style>
  <w:style w:type="character" w:customStyle="1" w:styleId="ft4266">
    <w:name w:val="ft4266"/>
    <w:qFormat/>
  </w:style>
  <w:style w:type="character" w:customStyle="1" w:styleId="ft5708">
    <w:name w:val="ft5708"/>
    <w:qFormat/>
  </w:style>
  <w:style w:type="character" w:customStyle="1" w:styleId="ft5726">
    <w:name w:val="ft5726"/>
    <w:qFormat/>
  </w:style>
  <w:style w:type="character" w:customStyle="1" w:styleId="ft5757">
    <w:name w:val="ft5757"/>
    <w:qFormat/>
  </w:style>
  <w:style w:type="character" w:customStyle="1" w:styleId="ft5794">
    <w:name w:val="ft5794"/>
    <w:qFormat/>
  </w:style>
  <w:style w:type="character" w:customStyle="1" w:styleId="ft5816">
    <w:name w:val="ft5816"/>
    <w:qFormat/>
  </w:style>
  <w:style w:type="character" w:customStyle="1" w:styleId="ft5858">
    <w:name w:val="ft5858"/>
    <w:qFormat/>
  </w:style>
  <w:style w:type="character" w:customStyle="1" w:styleId="ft5896">
    <w:name w:val="ft5896"/>
    <w:qFormat/>
  </w:style>
  <w:style w:type="character" w:customStyle="1" w:styleId="ft516">
    <w:name w:val="ft516"/>
    <w:qFormat/>
  </w:style>
  <w:style w:type="character" w:customStyle="1" w:styleId="ft5910">
    <w:name w:val="ft5910"/>
    <w:qFormat/>
  </w:style>
  <w:style w:type="character" w:customStyle="1" w:styleId="ft5926">
    <w:name w:val="ft5926"/>
    <w:qFormat/>
  </w:style>
  <w:style w:type="character" w:customStyle="1" w:styleId="ft5960">
    <w:name w:val="ft5960"/>
    <w:qFormat/>
  </w:style>
  <w:style w:type="character" w:customStyle="1" w:styleId="ft5980">
    <w:name w:val="ft5980"/>
    <w:qFormat/>
  </w:style>
  <w:style w:type="character" w:customStyle="1" w:styleId="ft5984">
    <w:name w:val="ft5984"/>
    <w:qFormat/>
  </w:style>
  <w:style w:type="character" w:customStyle="1" w:styleId="ft5992">
    <w:name w:val="ft5992"/>
    <w:qFormat/>
  </w:style>
  <w:style w:type="character" w:customStyle="1" w:styleId="ft5997">
    <w:name w:val="ft5997"/>
    <w:qFormat/>
  </w:style>
  <w:style w:type="character" w:customStyle="1" w:styleId="ft6038">
    <w:name w:val="ft6038"/>
    <w:qFormat/>
  </w:style>
  <w:style w:type="character" w:customStyle="1" w:styleId="ft4858">
    <w:name w:val="ft4858"/>
    <w:qFormat/>
  </w:style>
  <w:style w:type="character" w:customStyle="1" w:styleId="ft6044">
    <w:name w:val="ft6044"/>
    <w:qFormat/>
  </w:style>
  <w:style w:type="character" w:customStyle="1" w:styleId="ft6184">
    <w:name w:val="ft6184"/>
    <w:qFormat/>
  </w:style>
  <w:style w:type="character" w:customStyle="1" w:styleId="ft6203">
    <w:name w:val="ft6203"/>
    <w:qFormat/>
  </w:style>
  <w:style w:type="character" w:customStyle="1" w:styleId="apple-converted-space">
    <w:name w:val="apple-converted-space"/>
    <w:qFormat/>
  </w:style>
  <w:style w:type="character" w:customStyle="1" w:styleId="ft2288">
    <w:name w:val="ft2288"/>
    <w:qFormat/>
  </w:style>
  <w:style w:type="character" w:customStyle="1" w:styleId="ft2333">
    <w:name w:val="ft2333"/>
    <w:qFormat/>
  </w:style>
  <w:style w:type="character" w:customStyle="1" w:styleId="ft2353">
    <w:name w:val="ft2353"/>
    <w:qFormat/>
  </w:style>
  <w:style w:type="character" w:customStyle="1" w:styleId="FontStyle23">
    <w:name w:val="Font Style23"/>
    <w:qFormat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submenu-table">
    <w:name w:val="submenu-table"/>
    <w:qFormat/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ad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3">
    <w:name w:val="Style3"/>
    <w:basedOn w:val="a"/>
    <w:qFormat/>
    <w:pPr>
      <w:widowControl w:val="0"/>
      <w:autoSpaceDE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character" w:styleId="af1">
    <w:name w:val="Hyperlink"/>
    <w:basedOn w:val="a0"/>
    <w:uiPriority w:val="99"/>
    <w:unhideWhenUsed/>
    <w:rsid w:val="0090040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0040F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E4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cyaya.kuz-edu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DF14-382B-45E0-BFFC-74FE62C2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SvetaT</cp:lastModifiedBy>
  <cp:revision>61</cp:revision>
  <cp:lastPrinted>2023-10-28T05:01:00Z</cp:lastPrinted>
  <dcterms:created xsi:type="dcterms:W3CDTF">2023-10-16T11:57:00Z</dcterms:created>
  <dcterms:modified xsi:type="dcterms:W3CDTF">2023-12-07T07:18:00Z</dcterms:modified>
  <dc:language>en-US</dc:language>
</cp:coreProperties>
</file>